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07E42" w:rsidRPr="00B123F1" w:rsidTr="00DF49E6">
        <w:tc>
          <w:tcPr>
            <w:tcW w:w="8630" w:type="dxa"/>
          </w:tcPr>
          <w:p w:rsidR="00607E42" w:rsidRPr="00B25EC8" w:rsidRDefault="00F934B7" w:rsidP="00DF49E6">
            <w:pPr>
              <w:pStyle w:val="MinutesandAgendaTitles"/>
              <w:rPr>
                <w:rFonts w:ascii="Arial" w:hAnsi="Arial" w:cs="Arial"/>
                <w:sz w:val="28"/>
                <w:szCs w:val="28"/>
              </w:rPr>
            </w:pPr>
            <w:r>
              <w:rPr>
                <w:rFonts w:ascii="Arial" w:hAnsi="Arial" w:cs="Arial"/>
                <w:sz w:val="28"/>
                <w:szCs w:val="28"/>
              </w:rPr>
              <w:t xml:space="preserve">PA-504 </w:t>
            </w:r>
            <w:r w:rsidR="00607E42">
              <w:rPr>
                <w:rFonts w:ascii="Arial" w:hAnsi="Arial" w:cs="Arial"/>
                <w:sz w:val="28"/>
                <w:szCs w:val="28"/>
              </w:rPr>
              <w:t>Continuum of Care Governing Board Meeting</w:t>
            </w:r>
            <w:r w:rsidR="00607E42" w:rsidRPr="00B25EC8">
              <w:rPr>
                <w:rFonts w:ascii="Arial" w:hAnsi="Arial" w:cs="Arial"/>
                <w:sz w:val="28"/>
                <w:szCs w:val="28"/>
              </w:rPr>
              <w:t xml:space="preserve"> </w:t>
            </w:r>
            <w:r w:rsidR="003A2B7E">
              <w:rPr>
                <w:rFonts w:ascii="Arial" w:hAnsi="Arial" w:cs="Arial"/>
                <w:sz w:val="28"/>
                <w:szCs w:val="28"/>
              </w:rPr>
              <w:t>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3115"/>
        <w:gridCol w:w="3116"/>
        <w:gridCol w:w="3119"/>
      </w:tblGrid>
      <w:tr w:rsidR="00607E42" w:rsidRPr="00B123F1" w:rsidTr="00DF49E6">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6A6A6" w:themeFill="background1" w:themeFillShade="A6"/>
          </w:tcPr>
          <w:p w:rsidR="00607E42" w:rsidRPr="00B123F1" w:rsidRDefault="00607E42" w:rsidP="00DF49E6">
            <w:pPr>
              <w:rPr>
                <w:rFonts w:ascii="Arial" w:hAnsi="Arial" w:cs="Arial"/>
              </w:rPr>
            </w:pPr>
            <w:r>
              <w:rPr>
                <w:rFonts w:ascii="Arial" w:hAnsi="Arial" w:cs="Arial"/>
              </w:rPr>
              <w:t>August 27, 2021</w:t>
            </w:r>
          </w:p>
        </w:tc>
        <w:tc>
          <w:tcPr>
            <w:tcW w:w="2876" w:type="dxa"/>
            <w:shd w:val="clear" w:color="auto" w:fill="A6A6A6" w:themeFill="background1" w:themeFillShade="A6"/>
          </w:tcPr>
          <w:p w:rsidR="00607E42" w:rsidRPr="00B123F1" w:rsidRDefault="00607E42" w:rsidP="00DF49E6">
            <w:pPr>
              <w:rPr>
                <w:rFonts w:ascii="Arial" w:hAnsi="Arial" w:cs="Arial"/>
              </w:rPr>
            </w:pPr>
            <w:r>
              <w:rPr>
                <w:rFonts w:ascii="Arial" w:hAnsi="Arial" w:cs="Arial"/>
              </w:rPr>
              <w:t>2:00PM-3:00PM</w:t>
            </w:r>
          </w:p>
        </w:tc>
        <w:tc>
          <w:tcPr>
            <w:tcW w:w="2879" w:type="dxa"/>
            <w:shd w:val="clear" w:color="auto" w:fill="A6A6A6" w:themeFill="background1" w:themeFillShade="A6"/>
          </w:tcPr>
          <w:p w:rsidR="00607E42" w:rsidRPr="00B123F1" w:rsidRDefault="00607E42" w:rsidP="008B010E">
            <w:pPr>
              <w:rPr>
                <w:rFonts w:ascii="Arial" w:hAnsi="Arial" w:cs="Arial"/>
              </w:rPr>
            </w:pPr>
            <w:r>
              <w:rPr>
                <w:rFonts w:ascii="Arial" w:hAnsi="Arial" w:cs="Arial"/>
              </w:rPr>
              <w:t xml:space="preserve">VIA </w:t>
            </w:r>
            <w:r w:rsidR="008B010E">
              <w:rPr>
                <w:rFonts w:ascii="Arial" w:hAnsi="Arial" w:cs="Arial"/>
              </w:rPr>
              <w:t>WebEx</w:t>
            </w:r>
          </w:p>
        </w:tc>
      </w:tr>
    </w:tbl>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5"/>
        <w:gridCol w:w="7015"/>
      </w:tblGrid>
      <w:tr w:rsidR="00607E42" w:rsidRPr="00B123F1" w:rsidTr="00DF49E6">
        <w:tc>
          <w:tcPr>
            <w:tcW w:w="2212" w:type="dxa"/>
            <w:shd w:val="clear" w:color="auto" w:fill="auto"/>
          </w:tcPr>
          <w:p w:rsidR="00607E42" w:rsidRPr="00B123F1" w:rsidRDefault="00607E42" w:rsidP="00DF49E6">
            <w:pPr>
              <w:rPr>
                <w:rFonts w:ascii="Arial" w:hAnsi="Arial" w:cs="Arial"/>
              </w:rPr>
            </w:pPr>
            <w:r w:rsidRPr="00122DE0">
              <w:rPr>
                <w:rFonts w:ascii="Arial" w:hAnsi="Arial" w:cs="Arial"/>
                <w:b/>
              </w:rPr>
              <w:t>Distributed Documents</w:t>
            </w:r>
            <w:r>
              <w:rPr>
                <w:rFonts w:ascii="Arial" w:hAnsi="Arial" w:cs="Arial"/>
              </w:rPr>
              <w:t>:</w:t>
            </w:r>
          </w:p>
        </w:tc>
        <w:tc>
          <w:tcPr>
            <w:tcW w:w="6644" w:type="dxa"/>
            <w:shd w:val="clear" w:color="auto" w:fill="auto"/>
          </w:tcPr>
          <w:p w:rsidR="00607E42" w:rsidRDefault="00607E42" w:rsidP="00607E42">
            <w:pPr>
              <w:pStyle w:val="ListParagraph"/>
              <w:numPr>
                <w:ilvl w:val="0"/>
                <w:numId w:val="3"/>
              </w:numPr>
              <w:rPr>
                <w:rFonts w:ascii="Arial" w:hAnsi="Arial" w:cs="Arial"/>
              </w:rPr>
            </w:pPr>
            <w:r>
              <w:rPr>
                <w:rFonts w:ascii="Arial" w:hAnsi="Arial" w:cs="Arial"/>
              </w:rPr>
              <w:t>Agenda</w:t>
            </w:r>
          </w:p>
          <w:p w:rsidR="00607E42" w:rsidRDefault="00607E42" w:rsidP="00DF49E6">
            <w:pPr>
              <w:pStyle w:val="ListParagraph"/>
              <w:ind w:left="1440"/>
              <w:rPr>
                <w:rFonts w:ascii="Arial" w:hAnsi="Arial" w:cs="Arial"/>
              </w:rPr>
            </w:pPr>
          </w:p>
          <w:p w:rsidR="00607E42" w:rsidRPr="003A2B7E" w:rsidRDefault="007012BA" w:rsidP="003A2B7E">
            <w:pPr>
              <w:pStyle w:val="ListParagraph"/>
              <w:numPr>
                <w:ilvl w:val="0"/>
                <w:numId w:val="3"/>
              </w:numPr>
              <w:rPr>
                <w:rFonts w:ascii="Arial" w:hAnsi="Arial" w:cs="Arial"/>
              </w:rPr>
            </w:pPr>
            <w:r>
              <w:rPr>
                <w:rFonts w:ascii="Arial" w:hAnsi="Arial" w:cs="Arial"/>
              </w:rPr>
              <w:t xml:space="preserve">Notice of Funding Opportunity (NOFO) for </w:t>
            </w:r>
            <w:r w:rsidR="003A2B7E">
              <w:rPr>
                <w:rFonts w:ascii="Arial" w:hAnsi="Arial" w:cs="Arial"/>
              </w:rPr>
              <w:t xml:space="preserve">FY 2021 </w:t>
            </w:r>
            <w:r>
              <w:rPr>
                <w:rFonts w:ascii="Arial" w:hAnsi="Arial" w:cs="Arial"/>
              </w:rPr>
              <w:t>Continuum of Care (</w:t>
            </w:r>
            <w:proofErr w:type="spellStart"/>
            <w:r w:rsidR="003A2B7E">
              <w:rPr>
                <w:rFonts w:ascii="Arial" w:hAnsi="Arial" w:cs="Arial"/>
              </w:rPr>
              <w:t>CoC</w:t>
            </w:r>
            <w:proofErr w:type="spellEnd"/>
            <w:r>
              <w:rPr>
                <w:rFonts w:ascii="Arial" w:hAnsi="Arial" w:cs="Arial"/>
              </w:rPr>
              <w:t>) competition</w:t>
            </w:r>
            <w:r w:rsidR="003A2B7E">
              <w:rPr>
                <w:rFonts w:ascii="Arial" w:hAnsi="Arial" w:cs="Arial"/>
              </w:rPr>
              <w:t xml:space="preserve">—U.S. </w:t>
            </w:r>
            <w:proofErr w:type="spellStart"/>
            <w:r w:rsidR="003A2B7E">
              <w:rPr>
                <w:rFonts w:ascii="Arial" w:hAnsi="Arial" w:cs="Arial"/>
              </w:rPr>
              <w:t>Dept</w:t>
            </w:r>
            <w:proofErr w:type="spellEnd"/>
            <w:r w:rsidR="003A2B7E">
              <w:rPr>
                <w:rFonts w:ascii="Arial" w:hAnsi="Arial" w:cs="Arial"/>
              </w:rPr>
              <w:t xml:space="preserve"> of Housing and Urban Development</w:t>
            </w:r>
          </w:p>
          <w:p w:rsidR="007012BA" w:rsidRDefault="007012BA" w:rsidP="007012BA">
            <w:pPr>
              <w:pStyle w:val="ListParagraph"/>
              <w:ind w:left="1440"/>
              <w:rPr>
                <w:rFonts w:ascii="Arial" w:hAnsi="Arial" w:cs="Arial"/>
              </w:rPr>
            </w:pPr>
          </w:p>
          <w:p w:rsidR="00607E42" w:rsidRPr="00347B3E" w:rsidRDefault="007012BA" w:rsidP="007012BA">
            <w:pPr>
              <w:pStyle w:val="ListParagraph"/>
              <w:numPr>
                <w:ilvl w:val="0"/>
                <w:numId w:val="3"/>
              </w:numPr>
              <w:rPr>
                <w:rFonts w:ascii="Arial" w:hAnsi="Arial" w:cs="Arial"/>
              </w:rPr>
            </w:pPr>
            <w:r>
              <w:rPr>
                <w:rFonts w:ascii="Arial" w:hAnsi="Arial" w:cs="Arial"/>
              </w:rPr>
              <w:t xml:space="preserve">Updated FY21 </w:t>
            </w:r>
            <w:r w:rsidR="003A2B7E">
              <w:rPr>
                <w:rFonts w:ascii="Arial" w:hAnsi="Arial" w:cs="Arial"/>
              </w:rPr>
              <w:t>Co</w:t>
            </w:r>
            <w:r w:rsidR="00607E42">
              <w:rPr>
                <w:rFonts w:ascii="Arial" w:hAnsi="Arial" w:cs="Arial"/>
              </w:rPr>
              <w:t xml:space="preserve">C </w:t>
            </w:r>
            <w:r w:rsidR="003A2B7E">
              <w:rPr>
                <w:rFonts w:ascii="Arial" w:hAnsi="Arial" w:cs="Arial"/>
              </w:rPr>
              <w:t>Grant Application Timeline</w:t>
            </w:r>
          </w:p>
        </w:tc>
      </w:tr>
      <w:tr w:rsidR="00607E42" w:rsidRPr="00B123F1" w:rsidTr="00DF49E6">
        <w:tc>
          <w:tcPr>
            <w:tcW w:w="2212" w:type="dxa"/>
          </w:tcPr>
          <w:p w:rsidR="00607E42" w:rsidRPr="00122DE0" w:rsidRDefault="008B010E" w:rsidP="00DF49E6">
            <w:pPr>
              <w:rPr>
                <w:rFonts w:ascii="Arial" w:hAnsi="Arial" w:cs="Arial"/>
                <w:b/>
              </w:rPr>
            </w:pPr>
            <w:sdt>
              <w:sdtPr>
                <w:rPr>
                  <w:rFonts w:ascii="Arial" w:hAnsi="Arial" w:cs="Arial"/>
                  <w:b/>
                </w:rPr>
                <w:alias w:val="Attendees:"/>
                <w:tag w:val="Attendees:"/>
                <w:id w:val="-745647318"/>
                <w:placeholder>
                  <w:docPart w:val="BEB6B441F9D04756BD30A6696F1A317F"/>
                </w:placeholder>
                <w:temporary/>
                <w:showingPlcHdr/>
              </w:sdtPr>
              <w:sdtEndPr/>
              <w:sdtContent>
                <w:r w:rsidR="00607E42" w:rsidRPr="00122DE0">
                  <w:rPr>
                    <w:rFonts w:ascii="Arial" w:hAnsi="Arial" w:cs="Arial"/>
                    <w:b/>
                  </w:rPr>
                  <w:t>Attendees</w:t>
                </w:r>
              </w:sdtContent>
            </w:sdt>
            <w:r w:rsidR="00607E42" w:rsidRPr="00122DE0">
              <w:rPr>
                <w:rFonts w:ascii="Arial" w:hAnsi="Arial" w:cs="Arial"/>
                <w:b/>
              </w:rPr>
              <w:t>:</w:t>
            </w:r>
          </w:p>
        </w:tc>
        <w:tc>
          <w:tcPr>
            <w:tcW w:w="6644" w:type="dxa"/>
          </w:tcPr>
          <w:p w:rsidR="003A2B7E" w:rsidRPr="007012BA" w:rsidRDefault="003A2B7E" w:rsidP="00DF49E6">
            <w:pPr>
              <w:rPr>
                <w:rFonts w:ascii="Arial" w:hAnsi="Arial" w:cs="Arial"/>
              </w:rPr>
            </w:pPr>
            <w:r>
              <w:rPr>
                <w:rFonts w:ascii="Arial" w:hAnsi="Arial" w:cs="Arial"/>
                <w:b/>
              </w:rPr>
              <w:t>Governing Board Members:</w:t>
            </w:r>
            <w:r w:rsidR="007012BA">
              <w:rPr>
                <w:rFonts w:ascii="Arial" w:hAnsi="Arial" w:cs="Arial"/>
                <w:b/>
              </w:rPr>
              <w:t xml:space="preserve"> </w:t>
            </w:r>
            <w:r w:rsidR="007012BA">
              <w:rPr>
                <w:rFonts w:ascii="Arial" w:hAnsi="Arial" w:cs="Arial"/>
              </w:rPr>
              <w:t xml:space="preserve">Jason Alexander, </w:t>
            </w:r>
            <w:r w:rsidR="0015584B">
              <w:rPr>
                <w:rFonts w:ascii="Arial" w:hAnsi="Arial" w:cs="Arial"/>
              </w:rPr>
              <w:t xml:space="preserve">Mark Boorse, Arlene Daily, Brian Gralnick, Cindy Heron, Synethia Hill, </w:t>
            </w:r>
            <w:r w:rsidR="006F38C0">
              <w:rPr>
                <w:rFonts w:ascii="Arial" w:hAnsi="Arial" w:cs="Arial"/>
              </w:rPr>
              <w:t xml:space="preserve">Dennis Miller, </w:t>
            </w:r>
            <w:r w:rsidR="0015584B">
              <w:rPr>
                <w:rFonts w:ascii="Arial" w:hAnsi="Arial" w:cs="Arial"/>
              </w:rPr>
              <w:t xml:space="preserve">Ruth </w:t>
            </w:r>
            <w:proofErr w:type="spellStart"/>
            <w:r w:rsidR="0015584B">
              <w:rPr>
                <w:rFonts w:ascii="Arial" w:hAnsi="Arial" w:cs="Arial"/>
              </w:rPr>
              <w:t>Nieboer</w:t>
            </w:r>
            <w:proofErr w:type="spellEnd"/>
            <w:r w:rsidR="0015584B">
              <w:rPr>
                <w:rFonts w:ascii="Arial" w:hAnsi="Arial" w:cs="Arial"/>
              </w:rPr>
              <w:t xml:space="preserve">, Timothy </w:t>
            </w:r>
            <w:proofErr w:type="spellStart"/>
            <w:r w:rsidR="0015584B">
              <w:rPr>
                <w:rFonts w:ascii="Arial" w:hAnsi="Arial" w:cs="Arial"/>
              </w:rPr>
              <w:t>Pirog</w:t>
            </w:r>
            <w:proofErr w:type="spellEnd"/>
            <w:r w:rsidR="0015584B">
              <w:rPr>
                <w:rFonts w:ascii="Arial" w:hAnsi="Arial" w:cs="Arial"/>
              </w:rPr>
              <w:t xml:space="preserve">, Joelle Pitts, </w:t>
            </w:r>
            <w:r w:rsidR="007012BA" w:rsidRPr="007012BA">
              <w:rPr>
                <w:rFonts w:ascii="Arial" w:hAnsi="Arial" w:cs="Arial"/>
              </w:rPr>
              <w:t>Kayleigh Silver</w:t>
            </w:r>
            <w:r w:rsidR="0015584B">
              <w:rPr>
                <w:rFonts w:ascii="Arial" w:hAnsi="Arial" w:cs="Arial"/>
              </w:rPr>
              <w:t>, Jade Utz, Patrick Walsh, Barbara Wilhelmy, Stacey Woodland</w:t>
            </w:r>
          </w:p>
          <w:p w:rsidR="0015584B" w:rsidRPr="003A2B7E" w:rsidRDefault="003A2B7E" w:rsidP="00DF49E6">
            <w:pPr>
              <w:rPr>
                <w:rFonts w:ascii="Arial" w:hAnsi="Arial" w:cs="Arial"/>
              </w:rPr>
            </w:pPr>
            <w:r>
              <w:rPr>
                <w:rFonts w:ascii="Arial" w:hAnsi="Arial" w:cs="Arial"/>
                <w:b/>
              </w:rPr>
              <w:t>Guests:</w:t>
            </w:r>
            <w:r>
              <w:rPr>
                <w:rFonts w:ascii="Arial" w:hAnsi="Arial" w:cs="Arial"/>
              </w:rPr>
              <w:t xml:space="preserve"> </w:t>
            </w:r>
            <w:r w:rsidR="007012BA">
              <w:rPr>
                <w:rFonts w:ascii="Arial" w:hAnsi="Arial" w:cs="Arial"/>
              </w:rPr>
              <w:t xml:space="preserve">Mikaela Lanford, </w:t>
            </w:r>
            <w:r>
              <w:rPr>
                <w:rFonts w:ascii="Arial" w:hAnsi="Arial" w:cs="Arial"/>
              </w:rPr>
              <w:t>John LaVaccare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07E42" w:rsidRPr="00B123F1" w:rsidTr="00DF49E6">
        <w:tc>
          <w:tcPr>
            <w:tcW w:w="8856" w:type="dxa"/>
            <w:shd w:val="clear" w:color="auto" w:fill="A6A6A6" w:themeFill="background1" w:themeFillShade="A6"/>
          </w:tcPr>
          <w:p w:rsidR="00607E42" w:rsidRPr="00B25EC8" w:rsidRDefault="00607E42" w:rsidP="00DF49E6">
            <w:pPr>
              <w:pStyle w:val="MinutesandAgendaTitles"/>
              <w:rPr>
                <w:rFonts w:ascii="Arial" w:hAnsi="Arial" w:cs="Arial"/>
                <w:b w:val="0"/>
              </w:rPr>
            </w:pPr>
            <w:r w:rsidRPr="00B25EC8">
              <w:rPr>
                <w:rFonts w:ascii="Arial" w:hAnsi="Arial" w:cs="Arial"/>
                <w:b w:val="0"/>
                <w:color w:val="auto"/>
              </w:rPr>
              <w:t>Notes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5"/>
        <w:gridCol w:w="7015"/>
      </w:tblGrid>
      <w:tr w:rsidR="00607E42" w:rsidRPr="00B123F1" w:rsidTr="00DF49E6">
        <w:trPr>
          <w:cnfStyle w:val="100000000000" w:firstRow="1" w:lastRow="0" w:firstColumn="0" w:lastColumn="0" w:oddVBand="0" w:evenVBand="0" w:oddHBand="0" w:evenHBand="0" w:firstRowFirstColumn="0" w:firstRowLastColumn="0" w:lastRowFirstColumn="0" w:lastRowLastColumn="0"/>
        </w:trPr>
        <w:tc>
          <w:tcPr>
            <w:tcW w:w="2212" w:type="dxa"/>
            <w:shd w:val="clear" w:color="auto" w:fill="auto"/>
          </w:tcPr>
          <w:p w:rsidR="00607E42" w:rsidRPr="00B123F1" w:rsidRDefault="00607E42" w:rsidP="00DF49E6">
            <w:pPr>
              <w:rPr>
                <w:rFonts w:ascii="Arial" w:hAnsi="Arial" w:cs="Arial"/>
              </w:rPr>
            </w:pPr>
          </w:p>
        </w:tc>
        <w:tc>
          <w:tcPr>
            <w:tcW w:w="6644" w:type="dxa"/>
            <w:shd w:val="clear" w:color="auto" w:fill="auto"/>
          </w:tcPr>
          <w:p w:rsidR="00607E42" w:rsidRPr="007012BA" w:rsidRDefault="00607E42" w:rsidP="007012BA">
            <w:pPr>
              <w:rPr>
                <w:rFonts w:ascii="Arial" w:hAnsi="Arial" w:cs="Arial"/>
              </w:rPr>
            </w:pPr>
          </w:p>
          <w:p w:rsidR="0015584B" w:rsidRPr="002A5368" w:rsidRDefault="007012BA" w:rsidP="002A5368">
            <w:pPr>
              <w:pStyle w:val="ListParagraph"/>
              <w:numPr>
                <w:ilvl w:val="0"/>
                <w:numId w:val="1"/>
              </w:numPr>
              <w:rPr>
                <w:rFonts w:ascii="Arial" w:hAnsi="Arial" w:cs="Arial"/>
              </w:rPr>
            </w:pPr>
            <w:r>
              <w:rPr>
                <w:rFonts w:ascii="Arial" w:hAnsi="Arial" w:cs="Arial"/>
                <w:b/>
              </w:rPr>
              <w:t>Welcome</w:t>
            </w:r>
            <w:r w:rsidR="002A5368">
              <w:rPr>
                <w:rFonts w:ascii="Arial" w:hAnsi="Arial" w:cs="Arial"/>
              </w:rPr>
              <w:t xml:space="preserve">: Brief discussion of end of moratorium; Introducing NOFO as primary topic of discussion; HOME4GOOD </w:t>
            </w:r>
            <w:r w:rsidR="00C12524">
              <w:rPr>
                <w:rFonts w:ascii="Arial" w:hAnsi="Arial" w:cs="Arial"/>
              </w:rPr>
              <w:t>applications due 8/31</w:t>
            </w:r>
          </w:p>
          <w:p w:rsidR="007012BA" w:rsidRPr="007012BA" w:rsidRDefault="007012BA" w:rsidP="007012BA">
            <w:pPr>
              <w:pStyle w:val="ListParagraph"/>
              <w:rPr>
                <w:rFonts w:ascii="Arial" w:hAnsi="Arial" w:cs="Arial"/>
              </w:rPr>
            </w:pPr>
          </w:p>
          <w:p w:rsidR="002A5368" w:rsidRPr="002A5368" w:rsidRDefault="007012BA" w:rsidP="00607E42">
            <w:pPr>
              <w:pStyle w:val="ListParagraph"/>
              <w:numPr>
                <w:ilvl w:val="0"/>
                <w:numId w:val="1"/>
              </w:numPr>
              <w:rPr>
                <w:rFonts w:ascii="Arial" w:hAnsi="Arial" w:cs="Arial"/>
              </w:rPr>
            </w:pPr>
            <w:r>
              <w:rPr>
                <w:rFonts w:ascii="Arial" w:hAnsi="Arial" w:cs="Arial"/>
                <w:b/>
              </w:rPr>
              <w:t>Review of FY21 CoC NOFO</w:t>
            </w:r>
            <w:r w:rsidR="00607E42">
              <w:rPr>
                <w:rFonts w:ascii="Arial" w:hAnsi="Arial" w:cs="Arial"/>
                <w:b/>
              </w:rPr>
              <w:t xml:space="preserve">: </w:t>
            </w:r>
          </w:p>
          <w:p w:rsidR="002A5368" w:rsidRPr="002A5368" w:rsidRDefault="002A5368" w:rsidP="002A5368">
            <w:pPr>
              <w:pStyle w:val="ListParagraph"/>
              <w:rPr>
                <w:rFonts w:ascii="Arial" w:hAnsi="Arial" w:cs="Arial"/>
              </w:rPr>
            </w:pPr>
          </w:p>
          <w:p w:rsidR="002A5368" w:rsidRDefault="002A5368" w:rsidP="002A5368">
            <w:pPr>
              <w:pStyle w:val="ListParagraph"/>
              <w:numPr>
                <w:ilvl w:val="1"/>
                <w:numId w:val="1"/>
              </w:numPr>
              <w:rPr>
                <w:rFonts w:ascii="Arial" w:hAnsi="Arial" w:cs="Arial"/>
              </w:rPr>
            </w:pPr>
            <w:r>
              <w:rPr>
                <w:rFonts w:ascii="Arial" w:hAnsi="Arial" w:cs="Arial"/>
              </w:rPr>
              <w:t>HUD Priorities: Ending homeles</w:t>
            </w:r>
            <w:r w:rsidR="007D4109">
              <w:rPr>
                <w:rFonts w:ascii="Arial" w:hAnsi="Arial" w:cs="Arial"/>
              </w:rPr>
              <w:t xml:space="preserve">sness for all persons; </w:t>
            </w:r>
            <w:r>
              <w:rPr>
                <w:rFonts w:ascii="Arial" w:hAnsi="Arial" w:cs="Arial"/>
              </w:rPr>
              <w:t xml:space="preserve">Using a housing-first approach (i.e. </w:t>
            </w:r>
            <w:r w:rsidR="007D4109">
              <w:rPr>
                <w:rFonts w:ascii="Arial" w:hAnsi="Arial" w:cs="Arial"/>
              </w:rPr>
              <w:t>no preconditions);</w:t>
            </w:r>
            <w:r>
              <w:rPr>
                <w:rFonts w:ascii="Arial" w:hAnsi="Arial" w:cs="Arial"/>
              </w:rPr>
              <w:t xml:space="preserve"> Reducing unsheltered </w:t>
            </w:r>
            <w:r w:rsidR="007D4109">
              <w:rPr>
                <w:rFonts w:ascii="Arial" w:hAnsi="Arial" w:cs="Arial"/>
              </w:rPr>
              <w:t xml:space="preserve">homelessness; </w:t>
            </w:r>
            <w:r>
              <w:rPr>
                <w:rFonts w:ascii="Arial" w:hAnsi="Arial" w:cs="Arial"/>
              </w:rPr>
              <w:t xml:space="preserve">Improving system performance [Note: HUD has </w:t>
            </w:r>
            <w:r w:rsidR="007D4109">
              <w:rPr>
                <w:rFonts w:ascii="Arial" w:hAnsi="Arial" w:cs="Arial"/>
              </w:rPr>
              <w:t xml:space="preserve">reduced weight of </w:t>
            </w:r>
            <w:r>
              <w:rPr>
                <w:rFonts w:ascii="Arial" w:hAnsi="Arial" w:cs="Arial"/>
              </w:rPr>
              <w:t>this priority on a one-time basis for FY 2021 due to d</w:t>
            </w:r>
            <w:r w:rsidR="007D4109">
              <w:rPr>
                <w:rFonts w:ascii="Arial" w:hAnsi="Arial" w:cs="Arial"/>
              </w:rPr>
              <w:t>a</w:t>
            </w:r>
            <w:r>
              <w:rPr>
                <w:rFonts w:ascii="Arial" w:hAnsi="Arial" w:cs="Arial"/>
              </w:rPr>
              <w:t>ta quality + performance issues related to COVID]</w:t>
            </w:r>
            <w:r w:rsidR="007D4109">
              <w:rPr>
                <w:rFonts w:ascii="Arial" w:hAnsi="Arial" w:cs="Arial"/>
              </w:rPr>
              <w:t xml:space="preserve">; </w:t>
            </w:r>
            <w:r>
              <w:rPr>
                <w:rFonts w:ascii="Arial" w:hAnsi="Arial" w:cs="Arial"/>
              </w:rPr>
              <w:t>Partnering with housing, health</w:t>
            </w:r>
            <w:r w:rsidR="007D4109">
              <w:rPr>
                <w:rFonts w:ascii="Arial" w:hAnsi="Arial" w:cs="Arial"/>
              </w:rPr>
              <w:t>, and service agencies (incl. healthcare and PHAs)</w:t>
            </w:r>
            <w:r>
              <w:rPr>
                <w:rFonts w:ascii="Arial" w:hAnsi="Arial" w:cs="Arial"/>
              </w:rPr>
              <w:t>; Racial equity; Including persons with lived experience</w:t>
            </w:r>
          </w:p>
          <w:p w:rsidR="00607E42" w:rsidRDefault="007D4109" w:rsidP="00D90A78">
            <w:pPr>
              <w:pStyle w:val="ListParagraph"/>
              <w:numPr>
                <w:ilvl w:val="2"/>
                <w:numId w:val="1"/>
              </w:numPr>
              <w:rPr>
                <w:rFonts w:ascii="Arial" w:hAnsi="Arial" w:cs="Arial"/>
              </w:rPr>
            </w:pPr>
            <w:r>
              <w:rPr>
                <w:rFonts w:ascii="Arial" w:hAnsi="Arial" w:cs="Arial"/>
              </w:rPr>
              <w:t>DV</w:t>
            </w:r>
            <w:r w:rsidR="002A5368">
              <w:rPr>
                <w:rFonts w:ascii="Arial" w:hAnsi="Arial" w:cs="Arial"/>
              </w:rPr>
              <w:t>-only bonus project funding available</w:t>
            </w:r>
            <w:r>
              <w:rPr>
                <w:rFonts w:ascii="Arial" w:hAnsi="Arial" w:cs="Arial"/>
              </w:rPr>
              <w:t>, but HUD does not include persons fleeing DV on their list of priorities</w:t>
            </w:r>
          </w:p>
          <w:p w:rsidR="00D90A78" w:rsidRPr="00D90A78" w:rsidRDefault="00D90A78" w:rsidP="00D90A78">
            <w:pPr>
              <w:rPr>
                <w:rFonts w:ascii="Arial" w:hAnsi="Arial" w:cs="Arial"/>
              </w:rPr>
            </w:pPr>
          </w:p>
          <w:p w:rsidR="00607E42" w:rsidRDefault="007012BA" w:rsidP="00607E42">
            <w:pPr>
              <w:pStyle w:val="ListParagraph"/>
              <w:numPr>
                <w:ilvl w:val="0"/>
                <w:numId w:val="1"/>
              </w:numPr>
              <w:rPr>
                <w:rFonts w:ascii="Arial" w:hAnsi="Arial" w:cs="Arial"/>
              </w:rPr>
            </w:pPr>
            <w:r>
              <w:rPr>
                <w:rFonts w:ascii="Arial" w:hAnsi="Arial" w:cs="Arial"/>
                <w:b/>
              </w:rPr>
              <w:t>Governing Board Vote – CoC Local Priorities</w:t>
            </w:r>
            <w:r w:rsidR="00607E42">
              <w:rPr>
                <w:rFonts w:ascii="Arial" w:hAnsi="Arial" w:cs="Arial"/>
                <w:b/>
              </w:rPr>
              <w:br/>
            </w:r>
            <w:r>
              <w:rPr>
                <w:rFonts w:ascii="Arial" w:hAnsi="Arial" w:cs="Arial"/>
              </w:rPr>
              <w:t>Motion, Second-</w:t>
            </w:r>
            <w:r w:rsidR="00607E42" w:rsidRPr="001A3C27">
              <w:rPr>
                <w:rFonts w:ascii="Arial" w:hAnsi="Arial" w:cs="Arial"/>
              </w:rPr>
              <w:t>; motion carries- no votes against</w:t>
            </w:r>
          </w:p>
          <w:p w:rsidR="00D90A78" w:rsidRPr="00D90A78" w:rsidRDefault="00D90A78" w:rsidP="00D90A78">
            <w:pPr>
              <w:pStyle w:val="ListParagraph"/>
              <w:numPr>
                <w:ilvl w:val="2"/>
                <w:numId w:val="1"/>
              </w:numPr>
              <w:rPr>
                <w:rFonts w:ascii="Arial" w:hAnsi="Arial" w:cs="Arial"/>
              </w:rPr>
            </w:pPr>
            <w:r>
              <w:rPr>
                <w:rFonts w:ascii="Arial" w:hAnsi="Arial" w:cs="Arial"/>
              </w:rPr>
              <w:t>Additional local priorities raised: Serving DV Households Experiencing Homelessness, Families with Children age 0-5, Trauma-Informed Approaches, Seniors with zero or limited income</w:t>
            </w:r>
          </w:p>
          <w:p w:rsidR="00D90A78" w:rsidRDefault="00D90A78" w:rsidP="00D90A78">
            <w:pPr>
              <w:pStyle w:val="ListParagraph"/>
              <w:numPr>
                <w:ilvl w:val="1"/>
                <w:numId w:val="1"/>
              </w:numPr>
              <w:rPr>
                <w:rFonts w:ascii="Arial" w:hAnsi="Arial" w:cs="Arial"/>
              </w:rPr>
            </w:pPr>
            <w:r>
              <w:rPr>
                <w:rFonts w:ascii="Arial" w:hAnsi="Arial" w:cs="Arial"/>
              </w:rPr>
              <w:t>Motion raised to adopt all seven HUD priorities as local priorities and add the four additional priorities listed above</w:t>
            </w:r>
          </w:p>
          <w:p w:rsidR="00D90A78" w:rsidRPr="00024BCE" w:rsidRDefault="00D90A78" w:rsidP="00D90A78">
            <w:pPr>
              <w:pStyle w:val="ListParagraph"/>
              <w:numPr>
                <w:ilvl w:val="1"/>
                <w:numId w:val="1"/>
              </w:numPr>
              <w:rPr>
                <w:rFonts w:ascii="Arial" w:hAnsi="Arial" w:cs="Arial"/>
              </w:rPr>
            </w:pPr>
            <w:r>
              <w:rPr>
                <w:rFonts w:ascii="Arial" w:hAnsi="Arial" w:cs="Arial"/>
              </w:rPr>
              <w:t>Motion raised by Stacey Woodland; Second – Synethia Hill; motion carries-no votes against</w:t>
            </w:r>
          </w:p>
          <w:p w:rsidR="00D90A78" w:rsidRPr="001A3C27" w:rsidRDefault="00D90A78" w:rsidP="00D90A78">
            <w:pPr>
              <w:pStyle w:val="ListParagraph"/>
              <w:rPr>
                <w:rFonts w:ascii="Arial" w:hAnsi="Arial" w:cs="Arial"/>
              </w:rPr>
            </w:pPr>
          </w:p>
          <w:p w:rsidR="00607E42" w:rsidRDefault="00607E42" w:rsidP="00DF49E6">
            <w:pPr>
              <w:pStyle w:val="ListParagraph"/>
              <w:rPr>
                <w:rFonts w:ascii="Arial" w:hAnsi="Arial" w:cs="Arial"/>
              </w:rPr>
            </w:pPr>
          </w:p>
          <w:p w:rsidR="007012BA" w:rsidRPr="00D90A78" w:rsidRDefault="007012BA" w:rsidP="00607E42">
            <w:pPr>
              <w:pStyle w:val="ListParagraph"/>
              <w:numPr>
                <w:ilvl w:val="0"/>
                <w:numId w:val="1"/>
              </w:numPr>
              <w:rPr>
                <w:rFonts w:ascii="Arial" w:hAnsi="Arial" w:cs="Arial"/>
              </w:rPr>
            </w:pPr>
            <w:r>
              <w:rPr>
                <w:rFonts w:ascii="Arial" w:hAnsi="Arial" w:cs="Arial"/>
                <w:b/>
              </w:rPr>
              <w:t>CoC Application Scoring Review</w:t>
            </w:r>
          </w:p>
          <w:p w:rsidR="00D90A78" w:rsidRDefault="00D90A78" w:rsidP="00D90A78">
            <w:pPr>
              <w:pStyle w:val="ListParagraph"/>
              <w:numPr>
                <w:ilvl w:val="1"/>
                <w:numId w:val="1"/>
              </w:numPr>
              <w:rPr>
                <w:rFonts w:ascii="Arial" w:hAnsi="Arial" w:cs="Arial"/>
              </w:rPr>
            </w:pPr>
            <w:r>
              <w:rPr>
                <w:rFonts w:ascii="Arial" w:hAnsi="Arial" w:cs="Arial"/>
              </w:rPr>
              <w:t>MOUs with childcare and PreK-16 educational organizations</w:t>
            </w:r>
          </w:p>
          <w:p w:rsidR="00D90A78" w:rsidRDefault="00D90A78" w:rsidP="00D90A78">
            <w:pPr>
              <w:pStyle w:val="ListParagraph"/>
              <w:numPr>
                <w:ilvl w:val="2"/>
                <w:numId w:val="1"/>
              </w:numPr>
              <w:rPr>
                <w:rFonts w:ascii="Arial" w:hAnsi="Arial" w:cs="Arial"/>
              </w:rPr>
            </w:pPr>
            <w:r>
              <w:rPr>
                <w:rFonts w:ascii="Arial" w:hAnsi="Arial" w:cs="Arial"/>
              </w:rPr>
              <w:t>YWCA has a related program—will follow up</w:t>
            </w:r>
          </w:p>
          <w:p w:rsidR="00D90A78" w:rsidRDefault="00D90A78" w:rsidP="00D90A78">
            <w:pPr>
              <w:pStyle w:val="ListParagraph"/>
              <w:numPr>
                <w:ilvl w:val="1"/>
                <w:numId w:val="1"/>
              </w:numPr>
              <w:rPr>
                <w:rFonts w:ascii="Arial" w:hAnsi="Arial" w:cs="Arial"/>
              </w:rPr>
            </w:pPr>
            <w:r>
              <w:rPr>
                <w:rFonts w:ascii="Arial" w:hAnsi="Arial" w:cs="Arial"/>
              </w:rPr>
              <w:t>Victim Service Providers and DV trainings</w:t>
            </w:r>
          </w:p>
          <w:p w:rsidR="008B010E" w:rsidRDefault="008B010E" w:rsidP="008B010E">
            <w:pPr>
              <w:pStyle w:val="ListParagraph"/>
              <w:numPr>
                <w:ilvl w:val="2"/>
                <w:numId w:val="1"/>
              </w:numPr>
              <w:rPr>
                <w:rFonts w:ascii="Arial" w:hAnsi="Arial" w:cs="Arial"/>
              </w:rPr>
            </w:pPr>
            <w:r>
              <w:rPr>
                <w:rFonts w:ascii="Arial" w:hAnsi="Arial" w:cs="Arial"/>
              </w:rPr>
              <w:t>PACDV to provide training</w:t>
            </w:r>
          </w:p>
          <w:p w:rsidR="00D90A78" w:rsidRDefault="00D90A78" w:rsidP="00D90A78">
            <w:pPr>
              <w:pStyle w:val="ListParagraph"/>
              <w:numPr>
                <w:ilvl w:val="1"/>
                <w:numId w:val="1"/>
              </w:numPr>
              <w:rPr>
                <w:rFonts w:ascii="Arial" w:hAnsi="Arial" w:cs="Arial"/>
              </w:rPr>
            </w:pPr>
            <w:r>
              <w:rPr>
                <w:rFonts w:ascii="Arial" w:hAnsi="Arial" w:cs="Arial"/>
              </w:rPr>
              <w:t>Law Enforcement</w:t>
            </w:r>
          </w:p>
          <w:p w:rsidR="00D90A78" w:rsidRDefault="00D90A78" w:rsidP="00D90A78">
            <w:pPr>
              <w:pStyle w:val="ListParagraph"/>
              <w:numPr>
                <w:ilvl w:val="2"/>
                <w:numId w:val="1"/>
              </w:numPr>
              <w:rPr>
                <w:rFonts w:ascii="Arial" w:hAnsi="Arial" w:cs="Arial"/>
              </w:rPr>
            </w:pPr>
            <w:r>
              <w:rPr>
                <w:rFonts w:ascii="Arial" w:hAnsi="Arial" w:cs="Arial"/>
              </w:rPr>
              <w:t>Access has strong relationships w law enforcement</w:t>
            </w:r>
          </w:p>
          <w:p w:rsidR="00D90A78" w:rsidRDefault="00D90A78" w:rsidP="00D90A78">
            <w:pPr>
              <w:pStyle w:val="ListParagraph"/>
              <w:numPr>
                <w:ilvl w:val="2"/>
                <w:numId w:val="1"/>
              </w:numPr>
              <w:rPr>
                <w:rFonts w:ascii="Arial" w:hAnsi="Arial" w:cs="Arial"/>
              </w:rPr>
            </w:pPr>
            <w:r>
              <w:rPr>
                <w:rFonts w:ascii="Arial" w:hAnsi="Arial" w:cs="Arial"/>
              </w:rPr>
              <w:t>Working w SEPTA police around Norristown transportation center</w:t>
            </w:r>
          </w:p>
          <w:p w:rsidR="00D90A78" w:rsidRDefault="00D90A78" w:rsidP="00D90A78">
            <w:pPr>
              <w:pStyle w:val="ListParagraph"/>
              <w:numPr>
                <w:ilvl w:val="2"/>
                <w:numId w:val="1"/>
              </w:numPr>
              <w:rPr>
                <w:rFonts w:ascii="Arial" w:hAnsi="Arial" w:cs="Arial"/>
              </w:rPr>
            </w:pPr>
            <w:r>
              <w:rPr>
                <w:rFonts w:ascii="Arial" w:hAnsi="Arial" w:cs="Arial"/>
              </w:rPr>
              <w:t>Have lost contacts in other areas</w:t>
            </w:r>
          </w:p>
          <w:p w:rsidR="00D90A78" w:rsidRDefault="00D90A78" w:rsidP="00D90A78">
            <w:pPr>
              <w:pStyle w:val="ListParagraph"/>
              <w:numPr>
                <w:ilvl w:val="1"/>
                <w:numId w:val="1"/>
              </w:numPr>
              <w:rPr>
                <w:rFonts w:ascii="Arial" w:hAnsi="Arial" w:cs="Arial"/>
              </w:rPr>
            </w:pPr>
            <w:r>
              <w:rPr>
                <w:rFonts w:ascii="Arial" w:hAnsi="Arial" w:cs="Arial"/>
              </w:rPr>
              <w:t>Educating local businesses</w:t>
            </w:r>
          </w:p>
          <w:p w:rsidR="00D90A78" w:rsidRDefault="00D90A78" w:rsidP="00D90A78">
            <w:pPr>
              <w:pStyle w:val="ListParagraph"/>
              <w:numPr>
                <w:ilvl w:val="1"/>
                <w:numId w:val="1"/>
              </w:numPr>
              <w:rPr>
                <w:rFonts w:ascii="Arial" w:hAnsi="Arial" w:cs="Arial"/>
              </w:rPr>
            </w:pPr>
            <w:r>
              <w:rPr>
                <w:rFonts w:ascii="Arial" w:hAnsi="Arial" w:cs="Arial"/>
              </w:rPr>
              <w:t>Healthcare</w:t>
            </w:r>
          </w:p>
          <w:p w:rsidR="00D90A78" w:rsidRDefault="00D90A78" w:rsidP="00D90A78">
            <w:pPr>
              <w:pStyle w:val="ListParagraph"/>
              <w:numPr>
                <w:ilvl w:val="1"/>
                <w:numId w:val="1"/>
              </w:numPr>
              <w:rPr>
                <w:rFonts w:ascii="Arial" w:hAnsi="Arial" w:cs="Arial"/>
              </w:rPr>
            </w:pPr>
            <w:r>
              <w:rPr>
                <w:rFonts w:ascii="Arial" w:hAnsi="Arial" w:cs="Arial"/>
              </w:rPr>
              <w:t>HUD asking for copy of assessment tool, but not assessing c</w:t>
            </w:r>
            <w:r w:rsidR="008B010E">
              <w:rPr>
                <w:rFonts w:ascii="Arial" w:hAnsi="Arial" w:cs="Arial"/>
              </w:rPr>
              <w:t>ompliance w fair housing</w:t>
            </w:r>
          </w:p>
          <w:p w:rsidR="00D90A78" w:rsidRDefault="00D90A78" w:rsidP="00D90A78">
            <w:pPr>
              <w:pStyle w:val="ListParagraph"/>
              <w:numPr>
                <w:ilvl w:val="1"/>
                <w:numId w:val="1"/>
              </w:numPr>
              <w:rPr>
                <w:rFonts w:ascii="Arial" w:hAnsi="Arial" w:cs="Arial"/>
              </w:rPr>
            </w:pPr>
            <w:r>
              <w:rPr>
                <w:rFonts w:ascii="Arial" w:hAnsi="Arial" w:cs="Arial"/>
              </w:rPr>
              <w:t>Demonstrating COVID mitigation strategies</w:t>
            </w:r>
          </w:p>
          <w:p w:rsidR="005A7FCD" w:rsidRDefault="005A7FCD" w:rsidP="00D90A78">
            <w:pPr>
              <w:pStyle w:val="ListParagraph"/>
              <w:numPr>
                <w:ilvl w:val="1"/>
                <w:numId w:val="1"/>
              </w:numPr>
              <w:rPr>
                <w:rFonts w:ascii="Arial" w:hAnsi="Arial" w:cs="Arial"/>
              </w:rPr>
            </w:pPr>
            <w:r>
              <w:rPr>
                <w:rFonts w:ascii="Arial" w:hAnsi="Arial" w:cs="Arial"/>
              </w:rPr>
              <w:t>Data</w:t>
            </w:r>
          </w:p>
          <w:p w:rsidR="00D90A78" w:rsidRPr="005A7FCD" w:rsidRDefault="005A7FCD" w:rsidP="005A7FCD">
            <w:pPr>
              <w:pStyle w:val="ListParagraph"/>
              <w:numPr>
                <w:ilvl w:val="1"/>
                <w:numId w:val="1"/>
              </w:numPr>
              <w:rPr>
                <w:rFonts w:ascii="Arial" w:hAnsi="Arial" w:cs="Arial"/>
              </w:rPr>
            </w:pPr>
            <w:r>
              <w:rPr>
                <w:rFonts w:ascii="Arial" w:hAnsi="Arial" w:cs="Arial"/>
              </w:rPr>
              <w:t>New focus on connections with organizations led by and serving POC, LGBTQ+, people with disabilities—including in education + criminal justice</w:t>
            </w:r>
          </w:p>
          <w:p w:rsidR="007012BA" w:rsidRPr="007012BA" w:rsidRDefault="007012BA" w:rsidP="007012BA">
            <w:pPr>
              <w:pStyle w:val="ListParagraph"/>
              <w:rPr>
                <w:rFonts w:ascii="Arial" w:hAnsi="Arial" w:cs="Arial"/>
                <w:b/>
              </w:rPr>
            </w:pPr>
          </w:p>
          <w:p w:rsidR="007012BA" w:rsidRPr="008B010E" w:rsidRDefault="007012BA" w:rsidP="00607E42">
            <w:pPr>
              <w:pStyle w:val="ListParagraph"/>
              <w:numPr>
                <w:ilvl w:val="0"/>
                <w:numId w:val="1"/>
              </w:numPr>
              <w:rPr>
                <w:rFonts w:ascii="Arial" w:hAnsi="Arial" w:cs="Arial"/>
              </w:rPr>
            </w:pPr>
            <w:r>
              <w:rPr>
                <w:rFonts w:ascii="Arial" w:hAnsi="Arial" w:cs="Arial"/>
                <w:b/>
              </w:rPr>
              <w:t>New/Consolidated/Expansion Project Application Requests</w:t>
            </w:r>
            <w:r w:rsidR="008B010E">
              <w:rPr>
                <w:rFonts w:ascii="Arial" w:hAnsi="Arial" w:cs="Arial"/>
                <w:b/>
              </w:rPr>
              <w:t xml:space="preserve"> - RFP</w:t>
            </w:r>
          </w:p>
          <w:p w:rsidR="008B010E" w:rsidRDefault="008B010E" w:rsidP="008B010E">
            <w:pPr>
              <w:pStyle w:val="ListParagraph"/>
              <w:numPr>
                <w:ilvl w:val="1"/>
                <w:numId w:val="1"/>
              </w:numPr>
              <w:rPr>
                <w:rFonts w:ascii="Arial" w:hAnsi="Arial" w:cs="Arial"/>
              </w:rPr>
            </w:pPr>
            <w:r>
              <w:rPr>
                <w:rFonts w:ascii="Arial" w:hAnsi="Arial" w:cs="Arial"/>
              </w:rPr>
              <w:t>Will be distributed September 1</w:t>
            </w:r>
            <w:r w:rsidRPr="008B010E">
              <w:rPr>
                <w:rFonts w:ascii="Arial" w:hAnsi="Arial" w:cs="Arial"/>
                <w:vertAlign w:val="superscript"/>
              </w:rPr>
              <w:t>st</w:t>
            </w:r>
            <w:r>
              <w:rPr>
                <w:rFonts w:ascii="Arial" w:hAnsi="Arial" w:cs="Arial"/>
              </w:rPr>
              <w:t xml:space="preserve"> to those that initially filled out Intent to </w:t>
            </w:r>
            <w:proofErr w:type="gramStart"/>
            <w:r>
              <w:rPr>
                <w:rFonts w:ascii="Arial" w:hAnsi="Arial" w:cs="Arial"/>
              </w:rPr>
              <w:t>Apply</w:t>
            </w:r>
            <w:proofErr w:type="gramEnd"/>
            <w:r>
              <w:rPr>
                <w:rFonts w:ascii="Arial" w:hAnsi="Arial" w:cs="Arial"/>
              </w:rPr>
              <w:t xml:space="preserve"> form as well as broader community.</w:t>
            </w:r>
          </w:p>
          <w:p w:rsidR="008B010E" w:rsidRPr="007012BA" w:rsidRDefault="008B010E" w:rsidP="008B010E">
            <w:pPr>
              <w:pStyle w:val="ListParagraph"/>
              <w:numPr>
                <w:ilvl w:val="1"/>
                <w:numId w:val="1"/>
              </w:numPr>
              <w:rPr>
                <w:rFonts w:ascii="Arial" w:hAnsi="Arial" w:cs="Arial"/>
              </w:rPr>
            </w:pPr>
            <w:r>
              <w:rPr>
                <w:rFonts w:ascii="Arial" w:hAnsi="Arial" w:cs="Arial"/>
              </w:rPr>
              <w:t>Outline of HUD &amp; Local Priorities in RFP</w:t>
            </w:r>
          </w:p>
          <w:p w:rsidR="007012BA" w:rsidRPr="007012BA" w:rsidRDefault="007012BA" w:rsidP="007012BA">
            <w:pPr>
              <w:pStyle w:val="ListParagraph"/>
              <w:rPr>
                <w:rFonts w:ascii="Arial" w:hAnsi="Arial" w:cs="Arial"/>
                <w:b/>
              </w:rPr>
            </w:pPr>
          </w:p>
          <w:p w:rsidR="007012BA" w:rsidRPr="005A7FCD" w:rsidRDefault="007012BA" w:rsidP="00607E42">
            <w:pPr>
              <w:pStyle w:val="ListParagraph"/>
              <w:numPr>
                <w:ilvl w:val="0"/>
                <w:numId w:val="1"/>
              </w:numPr>
              <w:rPr>
                <w:rFonts w:ascii="Arial" w:hAnsi="Arial" w:cs="Arial"/>
              </w:rPr>
            </w:pPr>
            <w:r>
              <w:rPr>
                <w:rFonts w:ascii="Arial" w:hAnsi="Arial" w:cs="Arial"/>
                <w:b/>
              </w:rPr>
              <w:t>Vote: Approval of Updated CoC Application Timeline</w:t>
            </w:r>
          </w:p>
          <w:p w:rsidR="005A7FCD" w:rsidRPr="005A7FCD" w:rsidRDefault="005A7FCD" w:rsidP="005A7FCD">
            <w:pPr>
              <w:pStyle w:val="ListParagraph"/>
              <w:rPr>
                <w:rFonts w:ascii="Arial" w:hAnsi="Arial" w:cs="Arial"/>
              </w:rPr>
            </w:pPr>
          </w:p>
          <w:p w:rsidR="005A7FCD" w:rsidRDefault="005A7FCD" w:rsidP="005A7FCD">
            <w:pPr>
              <w:pStyle w:val="ListParagraph"/>
              <w:numPr>
                <w:ilvl w:val="1"/>
                <w:numId w:val="1"/>
              </w:numPr>
              <w:rPr>
                <w:rFonts w:ascii="Arial" w:hAnsi="Arial" w:cs="Arial"/>
              </w:rPr>
            </w:pPr>
            <w:r>
              <w:rPr>
                <w:rFonts w:ascii="Arial" w:hAnsi="Arial" w:cs="Arial"/>
              </w:rPr>
              <w:lastRenderedPageBreak/>
              <w:t>Motion to approve timeline as laid out in attached document</w:t>
            </w:r>
          </w:p>
          <w:p w:rsidR="005A7FCD" w:rsidRDefault="005A7FCD" w:rsidP="005A7FCD">
            <w:pPr>
              <w:pStyle w:val="ListParagraph"/>
              <w:numPr>
                <w:ilvl w:val="1"/>
                <w:numId w:val="1"/>
              </w:numPr>
              <w:rPr>
                <w:rFonts w:ascii="Arial" w:hAnsi="Arial" w:cs="Arial"/>
              </w:rPr>
            </w:pPr>
            <w:r>
              <w:rPr>
                <w:rFonts w:ascii="Arial" w:hAnsi="Arial" w:cs="Arial"/>
              </w:rPr>
              <w:t>Motion: Mark Boorse, Second: Dennis Miller, Motion carries with no votes against</w:t>
            </w:r>
          </w:p>
          <w:p w:rsidR="005A7FCD" w:rsidRPr="005A7FCD" w:rsidRDefault="005A7FCD" w:rsidP="005A7FCD">
            <w:pPr>
              <w:pStyle w:val="ListParagraph"/>
              <w:numPr>
                <w:ilvl w:val="1"/>
                <w:numId w:val="1"/>
              </w:numPr>
              <w:rPr>
                <w:rFonts w:ascii="Arial" w:hAnsi="Arial" w:cs="Arial"/>
              </w:rPr>
            </w:pPr>
            <w:r>
              <w:rPr>
                <w:rFonts w:ascii="Arial" w:hAnsi="Arial" w:cs="Arial"/>
              </w:rPr>
              <w:t>Breakdown of $3.6M: Can only award $184k in new bonus projects; can potentially award $552k in DV bonus projects</w:t>
            </w:r>
          </w:p>
          <w:p w:rsidR="007012BA" w:rsidRPr="007012BA" w:rsidRDefault="007012BA" w:rsidP="007012BA">
            <w:pPr>
              <w:pStyle w:val="ListParagraph"/>
              <w:rPr>
                <w:rFonts w:ascii="Arial" w:hAnsi="Arial" w:cs="Arial"/>
                <w:b/>
              </w:rPr>
            </w:pPr>
          </w:p>
          <w:p w:rsidR="00607E42" w:rsidRPr="007012BA" w:rsidRDefault="005A7FCD" w:rsidP="007012BA">
            <w:pPr>
              <w:pStyle w:val="ListParagraph"/>
              <w:numPr>
                <w:ilvl w:val="0"/>
                <w:numId w:val="1"/>
              </w:numPr>
              <w:rPr>
                <w:rFonts w:ascii="Arial" w:hAnsi="Arial" w:cs="Arial"/>
              </w:rPr>
            </w:pPr>
            <w:r>
              <w:rPr>
                <w:rFonts w:ascii="Arial" w:hAnsi="Arial" w:cs="Arial"/>
                <w:b/>
              </w:rPr>
              <w:t>Meeting a</w:t>
            </w:r>
            <w:r w:rsidR="007012BA">
              <w:rPr>
                <w:rFonts w:ascii="Arial" w:hAnsi="Arial" w:cs="Arial"/>
                <w:b/>
              </w:rPr>
              <w:t>djourn</w:t>
            </w:r>
            <w:r>
              <w:rPr>
                <w:rFonts w:ascii="Arial" w:hAnsi="Arial" w:cs="Arial"/>
                <w:b/>
              </w:rPr>
              <w:t xml:space="preserve">ed </w:t>
            </w:r>
          </w:p>
        </w:tc>
      </w:tr>
      <w:tr w:rsidR="00607E42" w:rsidRPr="00B123F1" w:rsidTr="00DF49E6">
        <w:tc>
          <w:tcPr>
            <w:tcW w:w="2212" w:type="dxa"/>
            <w:shd w:val="clear" w:color="auto" w:fill="A6A6A6" w:themeFill="background1" w:themeFillShade="A6"/>
          </w:tcPr>
          <w:p w:rsidR="00607E42" w:rsidRPr="00B123F1" w:rsidRDefault="00607E42" w:rsidP="00DF49E6">
            <w:pPr>
              <w:rPr>
                <w:rFonts w:ascii="Arial" w:hAnsi="Arial" w:cs="Arial"/>
              </w:rPr>
            </w:pPr>
            <w:r>
              <w:rPr>
                <w:rFonts w:ascii="Arial" w:hAnsi="Arial" w:cs="Arial"/>
              </w:rPr>
              <w:lastRenderedPageBreak/>
              <w:t xml:space="preserve">Next Steps </w:t>
            </w:r>
          </w:p>
        </w:tc>
        <w:tc>
          <w:tcPr>
            <w:tcW w:w="6644" w:type="dxa"/>
            <w:shd w:val="clear" w:color="auto" w:fill="A6A6A6" w:themeFill="background1" w:themeFillShade="A6"/>
          </w:tcPr>
          <w:p w:rsidR="00607E42" w:rsidRPr="00B123F1" w:rsidRDefault="00607E42" w:rsidP="00DF49E6">
            <w:pPr>
              <w:rPr>
                <w:rFonts w:ascii="Arial" w:hAnsi="Arial" w:cs="Arial"/>
              </w:rPr>
            </w:pPr>
          </w:p>
        </w:tc>
      </w:tr>
      <w:tr w:rsidR="00607E42" w:rsidRPr="00B123F1" w:rsidTr="00DF49E6">
        <w:tc>
          <w:tcPr>
            <w:tcW w:w="2212" w:type="dxa"/>
            <w:shd w:val="clear" w:color="auto" w:fill="auto"/>
          </w:tcPr>
          <w:p w:rsidR="00607E42" w:rsidRDefault="00607E42" w:rsidP="00DF49E6">
            <w:pPr>
              <w:rPr>
                <w:rFonts w:ascii="Arial" w:hAnsi="Arial" w:cs="Arial"/>
              </w:rPr>
            </w:pPr>
          </w:p>
        </w:tc>
        <w:tc>
          <w:tcPr>
            <w:tcW w:w="6644" w:type="dxa"/>
            <w:shd w:val="clear" w:color="auto" w:fill="auto"/>
          </w:tcPr>
          <w:p w:rsidR="005A7FCD" w:rsidRDefault="005A7FCD" w:rsidP="00607E42">
            <w:pPr>
              <w:pStyle w:val="ListParagraph"/>
              <w:numPr>
                <w:ilvl w:val="0"/>
                <w:numId w:val="2"/>
              </w:numPr>
              <w:rPr>
                <w:rFonts w:ascii="Arial" w:hAnsi="Arial" w:cs="Arial"/>
              </w:rPr>
            </w:pPr>
            <w:r>
              <w:rPr>
                <w:rFonts w:ascii="Arial" w:hAnsi="Arial" w:cs="Arial"/>
              </w:rPr>
              <w:t>September 15, 2021 – Project RFPs due</w:t>
            </w:r>
          </w:p>
          <w:p w:rsidR="005A7FCD" w:rsidRDefault="005A7FCD" w:rsidP="005A7FCD">
            <w:pPr>
              <w:pStyle w:val="ListParagraph"/>
              <w:numPr>
                <w:ilvl w:val="0"/>
                <w:numId w:val="2"/>
              </w:numPr>
              <w:rPr>
                <w:rFonts w:ascii="Arial" w:hAnsi="Arial" w:cs="Arial"/>
              </w:rPr>
            </w:pPr>
            <w:r>
              <w:rPr>
                <w:rFonts w:ascii="Arial" w:hAnsi="Arial" w:cs="Arial"/>
              </w:rPr>
              <w:t>September 27, 2021—Meeting to review project rankings</w:t>
            </w:r>
          </w:p>
          <w:p w:rsidR="00607E42" w:rsidRDefault="005A7FCD" w:rsidP="005A7FCD">
            <w:pPr>
              <w:pStyle w:val="ListParagraph"/>
              <w:numPr>
                <w:ilvl w:val="0"/>
                <w:numId w:val="2"/>
              </w:numPr>
              <w:rPr>
                <w:rFonts w:ascii="Arial" w:hAnsi="Arial" w:cs="Arial"/>
              </w:rPr>
            </w:pPr>
            <w:r>
              <w:rPr>
                <w:rFonts w:ascii="Arial" w:hAnsi="Arial" w:cs="Arial"/>
              </w:rPr>
              <w:t>First application deadline: Oct.</w:t>
            </w:r>
            <w:bookmarkStart w:id="0" w:name="_GoBack"/>
            <w:bookmarkEnd w:id="0"/>
            <w:r>
              <w:rPr>
                <w:rFonts w:ascii="Arial" w:hAnsi="Arial" w:cs="Arial"/>
              </w:rPr>
              <w:t xml:space="preserve"> 8</w:t>
            </w:r>
            <w:r w:rsidR="00607E42">
              <w:rPr>
                <w:rFonts w:ascii="Arial" w:hAnsi="Arial" w:cs="Arial"/>
              </w:rPr>
              <w:t xml:space="preserve"> </w:t>
            </w:r>
          </w:p>
          <w:p w:rsidR="005A7FCD" w:rsidRPr="00C364B8" w:rsidRDefault="005A7FCD" w:rsidP="005A7FCD">
            <w:pPr>
              <w:pStyle w:val="ListParagraph"/>
              <w:numPr>
                <w:ilvl w:val="0"/>
                <w:numId w:val="2"/>
              </w:numPr>
              <w:rPr>
                <w:rFonts w:ascii="Arial" w:hAnsi="Arial" w:cs="Arial"/>
              </w:rPr>
            </w:pPr>
            <w:r>
              <w:rPr>
                <w:rFonts w:ascii="Arial" w:hAnsi="Arial" w:cs="Arial"/>
              </w:rPr>
              <w:t xml:space="preserve">Final NOFO deadline: </w:t>
            </w:r>
            <w:r w:rsidR="008B010E">
              <w:rPr>
                <w:rFonts w:ascii="Arial" w:hAnsi="Arial" w:cs="Arial"/>
              </w:rPr>
              <w:t>Nov. 15</w:t>
            </w:r>
          </w:p>
        </w:tc>
      </w:tr>
      <w:tr w:rsidR="00607E42" w:rsidRPr="00B123F1" w:rsidTr="00DF49E6">
        <w:tc>
          <w:tcPr>
            <w:tcW w:w="2212" w:type="dxa"/>
            <w:shd w:val="clear" w:color="auto" w:fill="A6A6A6" w:themeFill="background1" w:themeFillShade="A6"/>
          </w:tcPr>
          <w:p w:rsidR="00607E42" w:rsidRPr="00B123F1" w:rsidRDefault="00607E42" w:rsidP="00DF49E6">
            <w:pPr>
              <w:rPr>
                <w:rFonts w:ascii="Arial" w:hAnsi="Arial" w:cs="Arial"/>
              </w:rPr>
            </w:pPr>
            <w:r>
              <w:rPr>
                <w:rFonts w:ascii="Arial" w:hAnsi="Arial" w:cs="Arial"/>
              </w:rPr>
              <w:t>Next Meeting</w:t>
            </w:r>
          </w:p>
        </w:tc>
        <w:tc>
          <w:tcPr>
            <w:tcW w:w="6644" w:type="dxa"/>
            <w:shd w:val="clear" w:color="auto" w:fill="A6A6A6" w:themeFill="background1" w:themeFillShade="A6"/>
          </w:tcPr>
          <w:p w:rsidR="00607E42" w:rsidRPr="004C0B0D" w:rsidRDefault="005A7FCD" w:rsidP="00DF49E6">
            <w:pPr>
              <w:rPr>
                <w:rFonts w:ascii="Arial" w:hAnsi="Arial" w:cs="Arial"/>
                <w:b/>
              </w:rPr>
            </w:pPr>
            <w:r>
              <w:rPr>
                <w:rFonts w:ascii="Arial" w:hAnsi="Arial" w:cs="Arial"/>
                <w:b/>
              </w:rPr>
              <w:t>On or before Sept. 27, 2021</w:t>
            </w:r>
          </w:p>
        </w:tc>
      </w:tr>
    </w:tbl>
    <w:p w:rsidR="00E9799B" w:rsidRDefault="008B010E"/>
    <w:sectPr w:rsidR="00E9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11CE"/>
    <w:multiLevelType w:val="hybridMultilevel"/>
    <w:tmpl w:val="7E2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52F65"/>
    <w:multiLevelType w:val="hybridMultilevel"/>
    <w:tmpl w:val="5844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979C2"/>
    <w:multiLevelType w:val="hybridMultilevel"/>
    <w:tmpl w:val="96864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42"/>
    <w:rsid w:val="000F73C2"/>
    <w:rsid w:val="00122A4A"/>
    <w:rsid w:val="0015584B"/>
    <w:rsid w:val="0021750A"/>
    <w:rsid w:val="002A5368"/>
    <w:rsid w:val="003A2B7E"/>
    <w:rsid w:val="005A7FCD"/>
    <w:rsid w:val="00607E42"/>
    <w:rsid w:val="006F38C0"/>
    <w:rsid w:val="007012BA"/>
    <w:rsid w:val="007D4109"/>
    <w:rsid w:val="008B010E"/>
    <w:rsid w:val="00C12524"/>
    <w:rsid w:val="00D90A78"/>
    <w:rsid w:val="00F9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CA76"/>
  <w15:chartTrackingRefBased/>
  <w15:docId w15:val="{3D3D42F2-B64D-4544-96DF-8B1ECC05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42"/>
    <w:pPr>
      <w:spacing w:before="80" w:after="80" w:line="240" w:lineRule="auto"/>
    </w:pPr>
    <w:rPr>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andAgendaTitles">
    <w:name w:val="Minutes and Agenda Titles"/>
    <w:basedOn w:val="Normal"/>
    <w:uiPriority w:val="1"/>
    <w:qFormat/>
    <w:rsid w:val="00607E42"/>
    <w:rPr>
      <w:b/>
      <w:color w:val="FFFFFF" w:themeColor="background1"/>
    </w:rPr>
  </w:style>
  <w:style w:type="table" w:customStyle="1" w:styleId="Minutes">
    <w:name w:val="Minutes"/>
    <w:basedOn w:val="TableNormal"/>
    <w:uiPriority w:val="99"/>
    <w:rsid w:val="00607E42"/>
    <w:pPr>
      <w:spacing w:before="80" w:after="8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shd w:val="clear" w:color="auto" w:fill="BDD6EE" w:themeFill="accent1" w:themeFillTint="66"/>
      </w:tcPr>
    </w:tblStylePr>
  </w:style>
  <w:style w:type="table" w:customStyle="1" w:styleId="Minutes-dark">
    <w:name w:val="Minutes - dark"/>
    <w:basedOn w:val="TableNormal"/>
    <w:uiPriority w:val="99"/>
    <w:rsid w:val="00607E42"/>
    <w:pPr>
      <w:spacing w:before="80" w:after="80" w:line="240" w:lineRule="auto"/>
    </w:pPr>
    <w:rPr>
      <w:color w:val="FFFFFF" w:themeColor="background1"/>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2E74B5" w:themeFill="accent1" w:themeFillShade="BF"/>
    </w:tcPr>
  </w:style>
  <w:style w:type="paragraph" w:styleId="ListParagraph">
    <w:name w:val="List Paragraph"/>
    <w:basedOn w:val="Normal"/>
    <w:uiPriority w:val="34"/>
    <w:qFormat/>
    <w:rsid w:val="0060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B6B441F9D04756BD30A6696F1A317F"/>
        <w:category>
          <w:name w:val="General"/>
          <w:gallery w:val="placeholder"/>
        </w:category>
        <w:types>
          <w:type w:val="bbPlcHdr"/>
        </w:types>
        <w:behaviors>
          <w:behavior w:val="content"/>
        </w:behaviors>
        <w:guid w:val="{DCC2D224-32F2-4B8E-B0BB-5BFDA43F1AE6}"/>
      </w:docPartPr>
      <w:docPartBody>
        <w:p w:rsidR="00047ED3" w:rsidRDefault="00A66B48" w:rsidP="00A66B48">
          <w:pPr>
            <w:pStyle w:val="BEB6B441F9D04756BD30A6696F1A317F"/>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48"/>
    <w:rsid w:val="00047ED3"/>
    <w:rsid w:val="00A6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6B441F9D04756BD30A6696F1A317F">
    <w:name w:val="BEB6B441F9D04756BD30A6696F1A317F"/>
    <w:rsid w:val="00A66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Lavaccare, John</dc:creator>
  <cp:keywords/>
  <dc:description/>
  <cp:lastModifiedBy>Silver, Kayleigh</cp:lastModifiedBy>
  <cp:revision>2</cp:revision>
  <dcterms:created xsi:type="dcterms:W3CDTF">2021-08-27T19:05:00Z</dcterms:created>
  <dcterms:modified xsi:type="dcterms:W3CDTF">2021-08-27T19:05:00Z</dcterms:modified>
</cp:coreProperties>
</file>