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607E42" w:rsidRPr="003708F6" w14:paraId="59BD8BB3" w14:textId="77777777" w:rsidTr="00DF49E6">
        <w:tc>
          <w:tcPr>
            <w:tcW w:w="8630" w:type="dxa"/>
          </w:tcPr>
          <w:p w14:paraId="612B6B3A" w14:textId="77777777" w:rsidR="00607E42" w:rsidRPr="003708F6" w:rsidRDefault="00F934B7" w:rsidP="00DF49E6">
            <w:pPr>
              <w:pStyle w:val="MinutesandAgendaTitles"/>
              <w:rPr>
                <w:rFonts w:cstheme="minorHAnsi"/>
                <w:sz w:val="24"/>
                <w:szCs w:val="24"/>
              </w:rPr>
            </w:pPr>
            <w:r w:rsidRPr="003708F6">
              <w:rPr>
                <w:rFonts w:cstheme="minorHAnsi"/>
                <w:sz w:val="24"/>
                <w:szCs w:val="24"/>
              </w:rPr>
              <w:t xml:space="preserve">PA-504 </w:t>
            </w:r>
            <w:r w:rsidR="00607E42" w:rsidRPr="003708F6">
              <w:rPr>
                <w:rFonts w:cstheme="minorHAnsi"/>
                <w:sz w:val="24"/>
                <w:szCs w:val="24"/>
              </w:rPr>
              <w:t xml:space="preserve">Continuum of Care Governing Board Meeting </w:t>
            </w:r>
            <w:r w:rsidR="003A2B7E" w:rsidRPr="003708F6">
              <w:rPr>
                <w:rFonts w:cstheme="minorHAnsi"/>
                <w:sz w:val="24"/>
                <w:szCs w:val="24"/>
              </w:rPr>
              <w:t>Minutes</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3115"/>
        <w:gridCol w:w="3116"/>
        <w:gridCol w:w="3119"/>
      </w:tblGrid>
      <w:tr w:rsidR="00607E42" w:rsidRPr="003708F6" w14:paraId="508FF069" w14:textId="77777777" w:rsidTr="00DF49E6">
        <w:trPr>
          <w:cnfStyle w:val="100000000000" w:firstRow="1" w:lastRow="0" w:firstColumn="0" w:lastColumn="0" w:oddVBand="0" w:evenVBand="0" w:oddHBand="0" w:evenHBand="0" w:firstRowFirstColumn="0" w:firstRowLastColumn="0" w:lastRowFirstColumn="0" w:lastRowLastColumn="0"/>
        </w:trPr>
        <w:tc>
          <w:tcPr>
            <w:tcW w:w="2875" w:type="dxa"/>
            <w:shd w:val="clear" w:color="auto" w:fill="A6A6A6" w:themeFill="background1" w:themeFillShade="A6"/>
          </w:tcPr>
          <w:p w14:paraId="57A546FD" w14:textId="3C2808EC" w:rsidR="00607E42" w:rsidRPr="003708F6" w:rsidRDefault="006214FA" w:rsidP="00DF49E6">
            <w:pPr>
              <w:rPr>
                <w:rFonts w:cstheme="minorHAnsi"/>
                <w:sz w:val="24"/>
                <w:szCs w:val="24"/>
              </w:rPr>
            </w:pPr>
            <w:r>
              <w:rPr>
                <w:rFonts w:cstheme="minorHAnsi"/>
                <w:sz w:val="24"/>
                <w:szCs w:val="24"/>
              </w:rPr>
              <w:t>10/28</w:t>
            </w:r>
            <w:r w:rsidR="003708F6">
              <w:rPr>
                <w:rFonts w:cstheme="minorHAnsi"/>
                <w:sz w:val="24"/>
                <w:szCs w:val="24"/>
              </w:rPr>
              <w:t>/2022</w:t>
            </w:r>
          </w:p>
        </w:tc>
        <w:tc>
          <w:tcPr>
            <w:tcW w:w="2876" w:type="dxa"/>
            <w:shd w:val="clear" w:color="auto" w:fill="A6A6A6" w:themeFill="background1" w:themeFillShade="A6"/>
          </w:tcPr>
          <w:p w14:paraId="7AA14680" w14:textId="1845F4C5" w:rsidR="00607E42" w:rsidRPr="003708F6" w:rsidRDefault="0097404C" w:rsidP="00DF49E6">
            <w:pPr>
              <w:rPr>
                <w:rFonts w:cstheme="minorHAnsi"/>
                <w:sz w:val="24"/>
                <w:szCs w:val="24"/>
              </w:rPr>
            </w:pPr>
            <w:r>
              <w:rPr>
                <w:rFonts w:cstheme="minorHAnsi"/>
                <w:sz w:val="24"/>
                <w:szCs w:val="24"/>
              </w:rPr>
              <w:t>11:00am</w:t>
            </w:r>
            <w:r w:rsidR="006214FA">
              <w:rPr>
                <w:rFonts w:cstheme="minorHAnsi"/>
                <w:sz w:val="24"/>
                <w:szCs w:val="24"/>
              </w:rPr>
              <w:t>-12:00</w:t>
            </w:r>
            <w:r w:rsidR="003708F6">
              <w:rPr>
                <w:rFonts w:cstheme="minorHAnsi"/>
                <w:sz w:val="24"/>
                <w:szCs w:val="24"/>
              </w:rPr>
              <w:t>pm</w:t>
            </w:r>
          </w:p>
        </w:tc>
        <w:tc>
          <w:tcPr>
            <w:tcW w:w="2879" w:type="dxa"/>
            <w:shd w:val="clear" w:color="auto" w:fill="A6A6A6" w:themeFill="background1" w:themeFillShade="A6"/>
          </w:tcPr>
          <w:p w14:paraId="181AA09A" w14:textId="6AF6FC15" w:rsidR="00607E42" w:rsidRPr="003708F6" w:rsidRDefault="003708F6" w:rsidP="00DF49E6">
            <w:pPr>
              <w:rPr>
                <w:rFonts w:cstheme="minorHAnsi"/>
                <w:sz w:val="24"/>
                <w:szCs w:val="24"/>
              </w:rPr>
            </w:pPr>
            <w:r>
              <w:rPr>
                <w:rFonts w:cstheme="minorHAnsi"/>
                <w:sz w:val="24"/>
                <w:szCs w:val="24"/>
              </w:rPr>
              <w:t>via Zoom</w:t>
            </w:r>
          </w:p>
        </w:tc>
      </w:tr>
    </w:tbl>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5"/>
        <w:gridCol w:w="7015"/>
      </w:tblGrid>
      <w:tr w:rsidR="00607E42" w:rsidRPr="003708F6" w14:paraId="47DFE0C3" w14:textId="77777777" w:rsidTr="00DF49E6">
        <w:tc>
          <w:tcPr>
            <w:tcW w:w="2212" w:type="dxa"/>
            <w:shd w:val="clear" w:color="auto" w:fill="auto"/>
          </w:tcPr>
          <w:p w14:paraId="3D06DC63" w14:textId="77777777" w:rsidR="00607E42" w:rsidRPr="003708F6" w:rsidRDefault="00607E42" w:rsidP="00DF49E6">
            <w:pPr>
              <w:rPr>
                <w:rFonts w:cstheme="minorHAnsi"/>
                <w:sz w:val="24"/>
                <w:szCs w:val="24"/>
              </w:rPr>
            </w:pPr>
            <w:r w:rsidRPr="003708F6">
              <w:rPr>
                <w:rFonts w:cstheme="minorHAnsi"/>
                <w:b/>
                <w:sz w:val="24"/>
                <w:szCs w:val="24"/>
              </w:rPr>
              <w:t>Distributed Documents</w:t>
            </w:r>
            <w:r w:rsidRPr="003708F6">
              <w:rPr>
                <w:rFonts w:cstheme="minorHAnsi"/>
                <w:sz w:val="24"/>
                <w:szCs w:val="24"/>
              </w:rPr>
              <w:t>:</w:t>
            </w:r>
          </w:p>
        </w:tc>
        <w:tc>
          <w:tcPr>
            <w:tcW w:w="6644" w:type="dxa"/>
            <w:shd w:val="clear" w:color="auto" w:fill="auto"/>
          </w:tcPr>
          <w:p w14:paraId="4EE5DD56" w14:textId="77777777" w:rsidR="003708F6" w:rsidRPr="00265DA1" w:rsidRDefault="00956B2A" w:rsidP="0097404C">
            <w:pPr>
              <w:pStyle w:val="ListParagraph"/>
              <w:numPr>
                <w:ilvl w:val="0"/>
                <w:numId w:val="30"/>
              </w:numPr>
              <w:ind w:left="-198" w:firstLine="540"/>
              <w:rPr>
                <w:rFonts w:cstheme="minorHAnsi"/>
                <w:sz w:val="24"/>
                <w:szCs w:val="24"/>
              </w:rPr>
            </w:pPr>
            <w:r>
              <w:rPr>
                <w:rFonts w:cstheme="minorHAnsi"/>
                <w:bCs/>
                <w:color w:val="323130"/>
                <w:spacing w:val="-3"/>
                <w:sz w:val="24"/>
                <w:szCs w:val="24"/>
                <w:shd w:val="clear" w:color="auto" w:fill="FFFFFF"/>
              </w:rPr>
              <w:t>Agenda</w:t>
            </w:r>
          </w:p>
          <w:p w14:paraId="6F558656" w14:textId="1A555D6F" w:rsidR="00265DA1" w:rsidRPr="00265DA1" w:rsidRDefault="00265DA1" w:rsidP="00265DA1">
            <w:pPr>
              <w:pStyle w:val="ListParagraph"/>
              <w:numPr>
                <w:ilvl w:val="0"/>
                <w:numId w:val="30"/>
              </w:numPr>
              <w:ind w:left="702"/>
              <w:rPr>
                <w:rFonts w:cstheme="minorHAnsi"/>
                <w:sz w:val="24"/>
                <w:szCs w:val="24"/>
              </w:rPr>
            </w:pPr>
            <w:r>
              <w:rPr>
                <w:rFonts w:cstheme="minorHAnsi"/>
                <w:bCs/>
                <w:color w:val="323130"/>
                <w:spacing w:val="-3"/>
                <w:sz w:val="24"/>
                <w:szCs w:val="24"/>
                <w:shd w:val="clear" w:color="auto" w:fill="FFFFFF"/>
              </w:rPr>
              <w:t>Your Way Home Operations Manual Policies and Procedures    October 2022</w:t>
            </w:r>
          </w:p>
          <w:p w14:paraId="2AD1A627" w14:textId="35347EEA" w:rsidR="00265DA1" w:rsidRPr="007A113C" w:rsidRDefault="00265DA1" w:rsidP="00265DA1">
            <w:pPr>
              <w:pStyle w:val="ListParagraph"/>
              <w:numPr>
                <w:ilvl w:val="0"/>
                <w:numId w:val="30"/>
              </w:numPr>
              <w:ind w:left="702"/>
              <w:rPr>
                <w:rFonts w:cstheme="minorHAnsi"/>
                <w:sz w:val="24"/>
                <w:szCs w:val="24"/>
              </w:rPr>
            </w:pPr>
            <w:r>
              <w:rPr>
                <w:rFonts w:cstheme="minorHAnsi"/>
                <w:bCs/>
                <w:color w:val="323130"/>
                <w:spacing w:val="-3"/>
                <w:sz w:val="24"/>
                <w:szCs w:val="24"/>
                <w:shd w:val="clear" w:color="auto" w:fill="FFFFFF"/>
              </w:rPr>
              <w:t>Emergency Food and Shelter National Board Program Preliminary Notification of Funding Awards Phase 40 (FY 2022)</w:t>
            </w:r>
          </w:p>
        </w:tc>
      </w:tr>
      <w:tr w:rsidR="00607E42" w:rsidRPr="003708F6" w14:paraId="4CF767C6" w14:textId="77777777" w:rsidTr="00DF49E6">
        <w:tc>
          <w:tcPr>
            <w:tcW w:w="2212" w:type="dxa"/>
          </w:tcPr>
          <w:p w14:paraId="72BE7453" w14:textId="77777777" w:rsidR="00607E42" w:rsidRPr="003708F6" w:rsidRDefault="00D76CB6" w:rsidP="00DF49E6">
            <w:pPr>
              <w:rPr>
                <w:rFonts w:cstheme="minorHAnsi"/>
                <w:b/>
                <w:sz w:val="24"/>
                <w:szCs w:val="24"/>
              </w:rPr>
            </w:pPr>
            <w:sdt>
              <w:sdtPr>
                <w:rPr>
                  <w:rFonts w:cstheme="minorHAnsi"/>
                  <w:b/>
                  <w:sz w:val="24"/>
                  <w:szCs w:val="24"/>
                </w:rPr>
                <w:alias w:val="Attendees:"/>
                <w:tag w:val="Attendees:"/>
                <w:id w:val="-745647318"/>
                <w:placeholder>
                  <w:docPart w:val="BEB6B441F9D04756BD30A6696F1A317F"/>
                </w:placeholder>
                <w:temporary/>
                <w:showingPlcHdr/>
              </w:sdtPr>
              <w:sdtEndPr/>
              <w:sdtContent>
                <w:r w:rsidR="00607E42" w:rsidRPr="003708F6">
                  <w:rPr>
                    <w:rFonts w:cstheme="minorHAnsi"/>
                    <w:b/>
                    <w:sz w:val="24"/>
                    <w:szCs w:val="24"/>
                  </w:rPr>
                  <w:t>Attendees</w:t>
                </w:r>
              </w:sdtContent>
            </w:sdt>
            <w:r w:rsidR="00607E42" w:rsidRPr="003708F6">
              <w:rPr>
                <w:rFonts w:cstheme="minorHAnsi"/>
                <w:b/>
                <w:sz w:val="24"/>
                <w:szCs w:val="24"/>
              </w:rPr>
              <w:t>:</w:t>
            </w:r>
          </w:p>
        </w:tc>
        <w:tc>
          <w:tcPr>
            <w:tcW w:w="6644" w:type="dxa"/>
          </w:tcPr>
          <w:p w14:paraId="0F818C0A" w14:textId="0CAFE560" w:rsidR="005438D6" w:rsidRPr="003708F6" w:rsidRDefault="003A2B7E" w:rsidP="005438D6">
            <w:pPr>
              <w:rPr>
                <w:rFonts w:cstheme="minorHAnsi"/>
                <w:sz w:val="24"/>
                <w:szCs w:val="24"/>
              </w:rPr>
            </w:pPr>
            <w:r w:rsidRPr="003708F6">
              <w:rPr>
                <w:rFonts w:cstheme="minorHAnsi"/>
                <w:b/>
                <w:sz w:val="24"/>
                <w:szCs w:val="24"/>
              </w:rPr>
              <w:t>Governing Board Members:</w:t>
            </w:r>
            <w:r w:rsidR="007012BA" w:rsidRPr="003708F6">
              <w:rPr>
                <w:rFonts w:cstheme="minorHAnsi"/>
                <w:b/>
                <w:sz w:val="24"/>
                <w:szCs w:val="24"/>
              </w:rPr>
              <w:t xml:space="preserve"> </w:t>
            </w:r>
            <w:r w:rsidR="001E456C" w:rsidRPr="001E456C">
              <w:rPr>
                <w:rFonts w:cstheme="minorHAnsi"/>
                <w:sz w:val="24"/>
                <w:szCs w:val="24"/>
              </w:rPr>
              <w:t>Synethia Hill, Jason Alexander</w:t>
            </w:r>
            <w:r w:rsidR="001E456C">
              <w:rPr>
                <w:rFonts w:cstheme="minorHAnsi"/>
                <w:sz w:val="24"/>
                <w:szCs w:val="24"/>
              </w:rPr>
              <w:t>, Dennis Miller, Adrienne Aiken, Cindy Heron, Brian Gralnick, Jade Utz, Karin Eyrich-Garg, Meghann Radick, Robert Mott, Vera Zanders</w:t>
            </w:r>
            <w:r w:rsidR="00B76E32">
              <w:rPr>
                <w:rFonts w:cstheme="minorHAnsi"/>
                <w:sz w:val="24"/>
                <w:szCs w:val="24"/>
              </w:rPr>
              <w:t>, Penny Johnson, Mark Boorse, Michelle Connor, Barbara Wilhelmy</w:t>
            </w:r>
            <w:r w:rsidR="00484CEA">
              <w:rPr>
                <w:rFonts w:cstheme="minorHAnsi"/>
                <w:sz w:val="24"/>
                <w:szCs w:val="24"/>
              </w:rPr>
              <w:t>, Patrick Walsh</w:t>
            </w:r>
            <w:r w:rsidR="00E43C57">
              <w:rPr>
                <w:rFonts w:cstheme="minorHAnsi"/>
                <w:sz w:val="24"/>
                <w:szCs w:val="24"/>
              </w:rPr>
              <w:t>, Sherilyn Homans West</w:t>
            </w:r>
          </w:p>
          <w:p w14:paraId="77F9CD94" w14:textId="77777777" w:rsidR="00782DDF" w:rsidRPr="003708F6" w:rsidRDefault="00782DDF" w:rsidP="005438D6">
            <w:pPr>
              <w:rPr>
                <w:rFonts w:cstheme="minorHAnsi"/>
                <w:sz w:val="24"/>
                <w:szCs w:val="24"/>
              </w:rPr>
            </w:pPr>
          </w:p>
          <w:p w14:paraId="7C867304" w14:textId="6DD3A5E9" w:rsidR="0015584B" w:rsidRPr="003708F6" w:rsidRDefault="003A2B7E" w:rsidP="00956B2A">
            <w:pPr>
              <w:rPr>
                <w:rFonts w:cstheme="minorHAnsi"/>
                <w:sz w:val="24"/>
                <w:szCs w:val="24"/>
              </w:rPr>
            </w:pPr>
            <w:r w:rsidRPr="003708F6">
              <w:rPr>
                <w:rFonts w:cstheme="minorHAnsi"/>
                <w:b/>
                <w:sz w:val="24"/>
                <w:szCs w:val="24"/>
              </w:rPr>
              <w:t>Guests:</w:t>
            </w:r>
            <w:r w:rsidR="00243F7C" w:rsidRPr="003708F6">
              <w:rPr>
                <w:rFonts w:cstheme="minorHAnsi"/>
                <w:sz w:val="24"/>
                <w:szCs w:val="24"/>
              </w:rPr>
              <w:t xml:space="preserve"> </w:t>
            </w:r>
            <w:r w:rsidR="001E456C">
              <w:rPr>
                <w:rFonts w:cstheme="minorHAnsi"/>
                <w:sz w:val="24"/>
                <w:szCs w:val="24"/>
              </w:rPr>
              <w:t>Ruth Almy, Mikaela Lanford, Sabrina Lyons, Trevor Reinhardt, Kayleigh Silver</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607E42" w:rsidRPr="003708F6" w14:paraId="37EA8423" w14:textId="77777777" w:rsidTr="00DF49E6">
        <w:tc>
          <w:tcPr>
            <w:tcW w:w="8856" w:type="dxa"/>
            <w:shd w:val="clear" w:color="auto" w:fill="A6A6A6" w:themeFill="background1" w:themeFillShade="A6"/>
          </w:tcPr>
          <w:p w14:paraId="4A54F291" w14:textId="77777777" w:rsidR="00607E42" w:rsidRPr="003708F6" w:rsidRDefault="00607E42" w:rsidP="00DF49E6">
            <w:pPr>
              <w:pStyle w:val="MinutesandAgendaTitles"/>
              <w:rPr>
                <w:rFonts w:cstheme="minorHAnsi"/>
                <w:b w:val="0"/>
                <w:sz w:val="24"/>
                <w:szCs w:val="24"/>
              </w:rPr>
            </w:pPr>
            <w:r w:rsidRPr="003708F6">
              <w:rPr>
                <w:rFonts w:cstheme="minorHAnsi"/>
                <w:b w:val="0"/>
                <w:color w:val="auto"/>
                <w:sz w:val="24"/>
                <w:szCs w:val="24"/>
              </w:rPr>
              <w:t>Notes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5"/>
        <w:gridCol w:w="7015"/>
      </w:tblGrid>
      <w:tr w:rsidR="00607E42" w:rsidRPr="003708F6" w14:paraId="6EC5094E" w14:textId="77777777" w:rsidTr="00DF49E6">
        <w:trPr>
          <w:cnfStyle w:val="100000000000" w:firstRow="1" w:lastRow="0" w:firstColumn="0" w:lastColumn="0" w:oddVBand="0" w:evenVBand="0" w:oddHBand="0" w:evenHBand="0" w:firstRowFirstColumn="0" w:firstRowLastColumn="0" w:lastRowFirstColumn="0" w:lastRowLastColumn="0"/>
        </w:trPr>
        <w:tc>
          <w:tcPr>
            <w:tcW w:w="2212" w:type="dxa"/>
            <w:shd w:val="clear" w:color="auto" w:fill="auto"/>
          </w:tcPr>
          <w:p w14:paraId="3ADBF5ED" w14:textId="77777777" w:rsidR="00607E42" w:rsidRPr="003708F6" w:rsidRDefault="00607E42" w:rsidP="00DF49E6">
            <w:pPr>
              <w:rPr>
                <w:rFonts w:cstheme="minorHAnsi"/>
                <w:sz w:val="24"/>
                <w:szCs w:val="24"/>
              </w:rPr>
            </w:pPr>
          </w:p>
        </w:tc>
        <w:tc>
          <w:tcPr>
            <w:tcW w:w="6644" w:type="dxa"/>
            <w:shd w:val="clear" w:color="auto" w:fill="auto"/>
          </w:tcPr>
          <w:p w14:paraId="68C4C2B1" w14:textId="5EBFED50" w:rsidR="00265DA1" w:rsidRDefault="00265DA1" w:rsidP="00265DA1">
            <w:pPr>
              <w:pStyle w:val="NormalWeb"/>
              <w:rPr>
                <w:color w:val="000000"/>
                <w:sz w:val="27"/>
                <w:szCs w:val="27"/>
              </w:rPr>
            </w:pPr>
            <w:r>
              <w:rPr>
                <w:color w:val="000000"/>
                <w:sz w:val="27"/>
                <w:szCs w:val="27"/>
              </w:rPr>
              <w:t>Welcome</w:t>
            </w:r>
            <w:r w:rsidR="00ED32F9">
              <w:rPr>
                <w:color w:val="000000"/>
                <w:sz w:val="27"/>
                <w:szCs w:val="27"/>
              </w:rPr>
              <w:t xml:space="preserve"> – Dennis Miller</w:t>
            </w:r>
          </w:p>
          <w:p w14:paraId="2F35E426" w14:textId="5CFBE4A2" w:rsidR="00265DA1" w:rsidRDefault="00265DA1" w:rsidP="00265DA1">
            <w:pPr>
              <w:pStyle w:val="NormalWeb"/>
              <w:rPr>
                <w:color w:val="000000"/>
                <w:sz w:val="27"/>
                <w:szCs w:val="27"/>
              </w:rPr>
            </w:pPr>
            <w:r>
              <w:rPr>
                <w:color w:val="000000"/>
                <w:sz w:val="27"/>
                <w:szCs w:val="27"/>
              </w:rPr>
              <w:t>II. Welcome New Team Members – Office of Housing &amp; Community Development</w:t>
            </w:r>
            <w:r w:rsidR="00ED32F9">
              <w:rPr>
                <w:color w:val="000000"/>
                <w:sz w:val="27"/>
                <w:szCs w:val="27"/>
              </w:rPr>
              <w:t xml:space="preserve"> – Synethia Hill</w:t>
            </w:r>
          </w:p>
          <w:p w14:paraId="27DCA5E0" w14:textId="3C058E86" w:rsidR="00265DA1" w:rsidRPr="00265DA1" w:rsidRDefault="00265DA1" w:rsidP="00265DA1">
            <w:pPr>
              <w:pStyle w:val="NormalWeb"/>
              <w:numPr>
                <w:ilvl w:val="0"/>
                <w:numId w:val="31"/>
              </w:numPr>
              <w:rPr>
                <w:color w:val="000000"/>
                <w:sz w:val="27"/>
                <w:szCs w:val="27"/>
              </w:rPr>
            </w:pPr>
            <w:r>
              <w:rPr>
                <w:color w:val="000000"/>
                <w:sz w:val="27"/>
                <w:szCs w:val="27"/>
              </w:rPr>
              <w:t>Sabrina Lyons – Homeless Prevention Programs Manager</w:t>
            </w:r>
            <w:r>
              <w:rPr>
                <w:color w:val="000000"/>
                <w:sz w:val="27"/>
                <w:szCs w:val="27"/>
              </w:rPr>
              <w:t xml:space="preserve">; </w:t>
            </w:r>
            <w:r w:rsidRPr="00265DA1">
              <w:rPr>
                <w:color w:val="000000"/>
                <w:sz w:val="27"/>
                <w:szCs w:val="27"/>
              </w:rPr>
              <w:t>ERUC/ERAP, EPIC, HOME TBRA, School-Based Initiatives</w:t>
            </w:r>
          </w:p>
          <w:p w14:paraId="56D4523F" w14:textId="74821226" w:rsidR="00265DA1" w:rsidRDefault="00265DA1" w:rsidP="00265DA1">
            <w:pPr>
              <w:pStyle w:val="NormalWeb"/>
              <w:numPr>
                <w:ilvl w:val="0"/>
                <w:numId w:val="31"/>
              </w:numPr>
              <w:rPr>
                <w:color w:val="000000"/>
                <w:sz w:val="27"/>
                <w:szCs w:val="27"/>
              </w:rPr>
            </w:pPr>
            <w:r>
              <w:rPr>
                <w:color w:val="000000"/>
                <w:sz w:val="27"/>
                <w:szCs w:val="27"/>
              </w:rPr>
              <w:t>Trevor Reinhardt – Your Way Home Data Manager</w:t>
            </w:r>
          </w:p>
          <w:p w14:paraId="2A642CDB" w14:textId="66302685" w:rsidR="00265DA1" w:rsidRDefault="00265DA1" w:rsidP="00265DA1">
            <w:pPr>
              <w:pStyle w:val="NormalWeb"/>
              <w:rPr>
                <w:color w:val="000000"/>
                <w:sz w:val="27"/>
                <w:szCs w:val="27"/>
              </w:rPr>
            </w:pPr>
            <w:r>
              <w:rPr>
                <w:color w:val="000000"/>
                <w:sz w:val="27"/>
                <w:szCs w:val="27"/>
              </w:rPr>
              <w:t>III. Review &amp; Vote on EFSP: Phase 39 and New Phase 40</w:t>
            </w:r>
            <w:r w:rsidR="00ED32F9">
              <w:rPr>
                <w:color w:val="000000"/>
                <w:sz w:val="27"/>
                <w:szCs w:val="27"/>
              </w:rPr>
              <w:t xml:space="preserve"> – Jason Alexander</w:t>
            </w:r>
          </w:p>
          <w:p w14:paraId="6042A9A3" w14:textId="66E0638D" w:rsidR="00B76E32" w:rsidRDefault="00B76E32" w:rsidP="00B76E32">
            <w:pPr>
              <w:pStyle w:val="NormalWeb"/>
              <w:numPr>
                <w:ilvl w:val="0"/>
                <w:numId w:val="32"/>
              </w:numPr>
              <w:rPr>
                <w:color w:val="000000"/>
                <w:sz w:val="27"/>
                <w:szCs w:val="27"/>
              </w:rPr>
            </w:pPr>
            <w:r>
              <w:rPr>
                <w:color w:val="000000"/>
                <w:sz w:val="27"/>
                <w:szCs w:val="27"/>
              </w:rPr>
              <w:t>Additional grant funding for emergency shelter and emergency food services</w:t>
            </w:r>
          </w:p>
          <w:p w14:paraId="49580A1D" w14:textId="1B00A417" w:rsidR="00B76E32" w:rsidRDefault="00B76E32" w:rsidP="00B76E32">
            <w:pPr>
              <w:pStyle w:val="NormalWeb"/>
              <w:numPr>
                <w:ilvl w:val="0"/>
                <w:numId w:val="32"/>
              </w:numPr>
              <w:rPr>
                <w:color w:val="000000"/>
                <w:sz w:val="27"/>
                <w:szCs w:val="27"/>
              </w:rPr>
            </w:pPr>
            <w:r>
              <w:rPr>
                <w:color w:val="000000"/>
                <w:sz w:val="27"/>
                <w:szCs w:val="27"/>
              </w:rPr>
              <w:t>Challenge of the program – reimbursement based</w:t>
            </w:r>
          </w:p>
          <w:p w14:paraId="02A3B4E4" w14:textId="31741FA2" w:rsidR="00B76E32" w:rsidRDefault="00B76E32" w:rsidP="00B76E32">
            <w:pPr>
              <w:pStyle w:val="NormalWeb"/>
              <w:numPr>
                <w:ilvl w:val="0"/>
                <w:numId w:val="32"/>
              </w:numPr>
              <w:rPr>
                <w:color w:val="000000"/>
                <w:sz w:val="27"/>
                <w:szCs w:val="27"/>
              </w:rPr>
            </w:pPr>
            <w:r>
              <w:rPr>
                <w:color w:val="000000"/>
                <w:sz w:val="27"/>
                <w:szCs w:val="27"/>
              </w:rPr>
              <w:t>Currently the CoC is funding 2 phases</w:t>
            </w:r>
          </w:p>
          <w:p w14:paraId="4EEE5A66" w14:textId="67844736" w:rsidR="00B76E32" w:rsidRDefault="00B76E32" w:rsidP="00B76E32">
            <w:pPr>
              <w:pStyle w:val="NormalWeb"/>
              <w:numPr>
                <w:ilvl w:val="0"/>
                <w:numId w:val="32"/>
              </w:numPr>
              <w:rPr>
                <w:color w:val="000000"/>
                <w:sz w:val="27"/>
                <w:szCs w:val="27"/>
              </w:rPr>
            </w:pPr>
            <w:r>
              <w:rPr>
                <w:color w:val="000000"/>
                <w:sz w:val="27"/>
                <w:szCs w:val="27"/>
              </w:rPr>
              <w:t>This week, FEMA announced Phase 40, which will be run concurrently with phases 39 and ARPA</w:t>
            </w:r>
          </w:p>
          <w:p w14:paraId="58ACC55F" w14:textId="29261B96" w:rsidR="00B76E32" w:rsidRDefault="00B76E32" w:rsidP="00B76E32">
            <w:pPr>
              <w:pStyle w:val="NormalWeb"/>
              <w:numPr>
                <w:ilvl w:val="0"/>
                <w:numId w:val="32"/>
              </w:numPr>
              <w:rPr>
                <w:color w:val="000000"/>
                <w:sz w:val="27"/>
                <w:szCs w:val="27"/>
              </w:rPr>
            </w:pPr>
            <w:r>
              <w:rPr>
                <w:color w:val="000000"/>
                <w:sz w:val="27"/>
                <w:szCs w:val="27"/>
              </w:rPr>
              <w:t xml:space="preserve">Whoever receives grant for phase 40 can reimburse back to November 1, 2021. </w:t>
            </w:r>
          </w:p>
          <w:p w14:paraId="35FD19F7" w14:textId="69A7BD5E" w:rsidR="00B76E32" w:rsidRDefault="00B76E32" w:rsidP="00B76E32">
            <w:pPr>
              <w:pStyle w:val="NormalWeb"/>
              <w:numPr>
                <w:ilvl w:val="0"/>
                <w:numId w:val="32"/>
              </w:numPr>
              <w:rPr>
                <w:color w:val="000000"/>
                <w:sz w:val="27"/>
                <w:szCs w:val="27"/>
              </w:rPr>
            </w:pPr>
            <w:r>
              <w:rPr>
                <w:color w:val="000000"/>
                <w:sz w:val="27"/>
                <w:szCs w:val="27"/>
              </w:rPr>
              <w:lastRenderedPageBreak/>
              <w:t>We can extend the end date of these phases from April 2023 to December 31, 2023</w:t>
            </w:r>
          </w:p>
          <w:p w14:paraId="6318B708" w14:textId="35D1C970" w:rsidR="00B76E32" w:rsidRDefault="00B76E32" w:rsidP="00B76E32">
            <w:pPr>
              <w:pStyle w:val="NormalWeb"/>
              <w:numPr>
                <w:ilvl w:val="0"/>
                <w:numId w:val="32"/>
              </w:numPr>
              <w:rPr>
                <w:color w:val="000000"/>
                <w:sz w:val="27"/>
                <w:szCs w:val="27"/>
              </w:rPr>
            </w:pPr>
            <w:r>
              <w:rPr>
                <w:color w:val="000000"/>
                <w:sz w:val="27"/>
                <w:szCs w:val="27"/>
              </w:rPr>
              <w:t>Recommendation from Jason is to extend the reimbursement date</w:t>
            </w:r>
          </w:p>
          <w:p w14:paraId="4C29A474" w14:textId="33188DA5" w:rsidR="00B76E32" w:rsidRDefault="00B76E32" w:rsidP="00B76E32">
            <w:pPr>
              <w:pStyle w:val="NormalWeb"/>
              <w:numPr>
                <w:ilvl w:val="0"/>
                <w:numId w:val="32"/>
              </w:numPr>
              <w:rPr>
                <w:color w:val="000000"/>
                <w:sz w:val="27"/>
                <w:szCs w:val="27"/>
              </w:rPr>
            </w:pPr>
            <w:r>
              <w:rPr>
                <w:color w:val="000000"/>
                <w:sz w:val="27"/>
                <w:szCs w:val="27"/>
              </w:rPr>
              <w:t>Dennis Miller motions to extend the date; Synethia Hill seconds</w:t>
            </w:r>
          </w:p>
          <w:p w14:paraId="4FFEB52D" w14:textId="13984236" w:rsidR="00B76E32" w:rsidRDefault="00B76E32" w:rsidP="00B76E32">
            <w:pPr>
              <w:pStyle w:val="NormalWeb"/>
              <w:numPr>
                <w:ilvl w:val="0"/>
                <w:numId w:val="32"/>
              </w:numPr>
              <w:rPr>
                <w:color w:val="000000"/>
                <w:sz w:val="27"/>
                <w:szCs w:val="27"/>
              </w:rPr>
            </w:pPr>
            <w:r>
              <w:rPr>
                <w:color w:val="000000"/>
                <w:sz w:val="27"/>
                <w:szCs w:val="27"/>
              </w:rPr>
              <w:t>Unanimous yes vote from the voting members of the board – the motion is carried</w:t>
            </w:r>
          </w:p>
          <w:p w14:paraId="60198B99" w14:textId="5A27D938" w:rsidR="00265DA1" w:rsidRDefault="00265DA1" w:rsidP="00265DA1">
            <w:pPr>
              <w:pStyle w:val="NormalWeb"/>
              <w:rPr>
                <w:color w:val="000000"/>
                <w:sz w:val="27"/>
                <w:szCs w:val="27"/>
              </w:rPr>
            </w:pPr>
            <w:r>
              <w:rPr>
                <w:color w:val="000000"/>
                <w:sz w:val="27"/>
                <w:szCs w:val="27"/>
              </w:rPr>
              <w:t> Spending Deadline</w:t>
            </w:r>
            <w:r w:rsidR="00B76E32">
              <w:rPr>
                <w:color w:val="000000"/>
                <w:sz w:val="27"/>
                <w:szCs w:val="27"/>
              </w:rPr>
              <w:t xml:space="preserve"> extended to</w:t>
            </w:r>
            <w:r>
              <w:rPr>
                <w:color w:val="000000"/>
                <w:sz w:val="27"/>
                <w:szCs w:val="27"/>
              </w:rPr>
              <w:t xml:space="preserve"> December 31, 2023</w:t>
            </w:r>
          </w:p>
          <w:p w14:paraId="4F0D55B5" w14:textId="57196C60" w:rsidR="00265DA1" w:rsidRDefault="00265DA1" w:rsidP="00265DA1">
            <w:pPr>
              <w:pStyle w:val="NormalWeb"/>
              <w:rPr>
                <w:color w:val="000000"/>
                <w:sz w:val="27"/>
                <w:szCs w:val="27"/>
              </w:rPr>
            </w:pPr>
            <w:r>
              <w:rPr>
                <w:color w:val="000000"/>
                <w:sz w:val="27"/>
                <w:szCs w:val="27"/>
              </w:rPr>
              <w:t>IV. Your Way Home Policy and Procedure Manual 2022 Updates</w:t>
            </w:r>
            <w:r w:rsidR="00ED32F9">
              <w:rPr>
                <w:color w:val="000000"/>
                <w:sz w:val="27"/>
                <w:szCs w:val="27"/>
              </w:rPr>
              <w:t xml:space="preserve"> – Mikaela Lanford</w:t>
            </w:r>
          </w:p>
          <w:p w14:paraId="4D9DD486" w14:textId="6B3A7A32" w:rsidR="00265DA1" w:rsidRDefault="00265DA1" w:rsidP="00265DA1">
            <w:pPr>
              <w:pStyle w:val="NormalWeb"/>
              <w:rPr>
                <w:color w:val="000000"/>
                <w:sz w:val="27"/>
                <w:szCs w:val="27"/>
              </w:rPr>
            </w:pPr>
            <w:r>
              <w:rPr>
                <w:color w:val="000000"/>
                <w:sz w:val="27"/>
                <w:szCs w:val="27"/>
              </w:rPr>
              <w:t> Highlight&gt; Current Stats/Data and 2023 Provider Trainings</w:t>
            </w:r>
          </w:p>
          <w:p w14:paraId="3D6EBBD6" w14:textId="7B1CC065" w:rsidR="001C39ED" w:rsidRDefault="001C39ED" w:rsidP="001C39ED">
            <w:pPr>
              <w:pStyle w:val="NormalWeb"/>
              <w:numPr>
                <w:ilvl w:val="0"/>
                <w:numId w:val="33"/>
              </w:numPr>
              <w:rPr>
                <w:color w:val="000000"/>
                <w:sz w:val="27"/>
                <w:szCs w:val="27"/>
              </w:rPr>
            </w:pPr>
            <w:r>
              <w:rPr>
                <w:color w:val="000000"/>
                <w:sz w:val="27"/>
                <w:szCs w:val="27"/>
              </w:rPr>
              <w:t>All changes to the manual are highlighted in yellow in the document sent for review to the Board</w:t>
            </w:r>
          </w:p>
          <w:p w14:paraId="190DE871" w14:textId="085F0B04" w:rsidR="00484CEA" w:rsidRDefault="00484CEA" w:rsidP="001C39ED">
            <w:pPr>
              <w:pStyle w:val="NormalWeb"/>
              <w:numPr>
                <w:ilvl w:val="0"/>
                <w:numId w:val="33"/>
              </w:numPr>
              <w:rPr>
                <w:color w:val="000000"/>
                <w:sz w:val="27"/>
                <w:szCs w:val="27"/>
              </w:rPr>
            </w:pPr>
            <w:r>
              <w:rPr>
                <w:color w:val="000000"/>
                <w:sz w:val="27"/>
                <w:szCs w:val="27"/>
              </w:rPr>
              <w:t>Dennis</w:t>
            </w:r>
            <w:r w:rsidR="00025049">
              <w:rPr>
                <w:color w:val="000000"/>
                <w:sz w:val="27"/>
                <w:szCs w:val="27"/>
              </w:rPr>
              <w:t xml:space="preserve"> M.</w:t>
            </w:r>
            <w:r>
              <w:rPr>
                <w:color w:val="000000"/>
                <w:sz w:val="27"/>
                <w:szCs w:val="27"/>
              </w:rPr>
              <w:t xml:space="preserve"> raises the concern that the manual, while comprehensive, is too long to be practically valuable</w:t>
            </w:r>
          </w:p>
          <w:p w14:paraId="4165BDCB" w14:textId="37789496" w:rsidR="00484CEA" w:rsidRDefault="00484CEA" w:rsidP="001C39ED">
            <w:pPr>
              <w:pStyle w:val="NormalWeb"/>
              <w:numPr>
                <w:ilvl w:val="0"/>
                <w:numId w:val="33"/>
              </w:numPr>
              <w:rPr>
                <w:color w:val="000000"/>
                <w:sz w:val="27"/>
                <w:szCs w:val="27"/>
              </w:rPr>
            </w:pPr>
            <w:r>
              <w:rPr>
                <w:color w:val="000000"/>
                <w:sz w:val="27"/>
                <w:szCs w:val="27"/>
              </w:rPr>
              <w:t>Vera Zanders offers that the fact that it is sectioned out helps with this issue; the benefit of having it all in one place is that each of the different providers can understand what other providers are responsible for</w:t>
            </w:r>
          </w:p>
          <w:p w14:paraId="27E90D78" w14:textId="4C1C165F" w:rsidR="00025049" w:rsidRDefault="00025049" w:rsidP="001C39ED">
            <w:pPr>
              <w:pStyle w:val="NormalWeb"/>
              <w:numPr>
                <w:ilvl w:val="0"/>
                <w:numId w:val="33"/>
              </w:numPr>
              <w:rPr>
                <w:color w:val="000000"/>
                <w:sz w:val="27"/>
                <w:szCs w:val="27"/>
              </w:rPr>
            </w:pPr>
            <w:r>
              <w:rPr>
                <w:color w:val="000000"/>
                <w:sz w:val="27"/>
                <w:szCs w:val="27"/>
              </w:rPr>
              <w:t>Dennis M. offers to add in language that clearly states that to help clarify responsibilities</w:t>
            </w:r>
          </w:p>
          <w:p w14:paraId="1BAF3AB0" w14:textId="16331F3C" w:rsidR="00025049" w:rsidRDefault="00025049" w:rsidP="001C39ED">
            <w:pPr>
              <w:pStyle w:val="NormalWeb"/>
              <w:numPr>
                <w:ilvl w:val="0"/>
                <w:numId w:val="33"/>
              </w:numPr>
              <w:rPr>
                <w:color w:val="000000"/>
                <w:sz w:val="27"/>
                <w:szCs w:val="27"/>
              </w:rPr>
            </w:pPr>
            <w:r>
              <w:rPr>
                <w:color w:val="000000"/>
                <w:sz w:val="27"/>
                <w:szCs w:val="27"/>
              </w:rPr>
              <w:t>Rob Mott suggests putting racial data in the introduction alongside other data and demographic information about the county</w:t>
            </w:r>
          </w:p>
          <w:p w14:paraId="4242080E" w14:textId="75B987DA" w:rsidR="00CD0A87" w:rsidRDefault="00CD0A87" w:rsidP="001C39ED">
            <w:pPr>
              <w:pStyle w:val="NormalWeb"/>
              <w:numPr>
                <w:ilvl w:val="0"/>
                <w:numId w:val="33"/>
              </w:numPr>
              <w:rPr>
                <w:color w:val="000000"/>
                <w:sz w:val="27"/>
                <w:szCs w:val="27"/>
              </w:rPr>
            </w:pPr>
            <w:r>
              <w:rPr>
                <w:color w:val="000000"/>
                <w:sz w:val="27"/>
                <w:szCs w:val="27"/>
              </w:rPr>
              <w:t>Jason A. in chat suggests including eviction data from the LSC eviction tracker database</w:t>
            </w:r>
          </w:p>
          <w:p w14:paraId="17BA255C" w14:textId="37708E7D" w:rsidR="00025049" w:rsidRDefault="00025049" w:rsidP="001C39ED">
            <w:pPr>
              <w:pStyle w:val="NormalWeb"/>
              <w:numPr>
                <w:ilvl w:val="0"/>
                <w:numId w:val="33"/>
              </w:numPr>
              <w:rPr>
                <w:color w:val="000000"/>
                <w:sz w:val="27"/>
                <w:szCs w:val="27"/>
              </w:rPr>
            </w:pPr>
            <w:r>
              <w:rPr>
                <w:color w:val="000000"/>
                <w:sz w:val="27"/>
                <w:szCs w:val="27"/>
              </w:rPr>
              <w:t>Vera Z. asks if a summary page of changes will be sent to providers. Mikaela L. confirms that yes there will be.</w:t>
            </w:r>
          </w:p>
          <w:p w14:paraId="78A954D7" w14:textId="2C90B6F0" w:rsidR="00025049" w:rsidRDefault="00025049" w:rsidP="001C39ED">
            <w:pPr>
              <w:pStyle w:val="NormalWeb"/>
              <w:numPr>
                <w:ilvl w:val="0"/>
                <w:numId w:val="33"/>
              </w:numPr>
              <w:rPr>
                <w:color w:val="000000"/>
                <w:sz w:val="27"/>
                <w:szCs w:val="27"/>
              </w:rPr>
            </w:pPr>
            <w:r>
              <w:rPr>
                <w:color w:val="000000"/>
                <w:sz w:val="27"/>
                <w:szCs w:val="27"/>
              </w:rPr>
              <w:t>Updated training expectations – 13 additional trainings will now be annually required of providers, listed in the manual. Open to suggestions for additional trainings to offer or partner agencies to connect with to offer those trainings</w:t>
            </w:r>
          </w:p>
          <w:p w14:paraId="46C6E848" w14:textId="5297288D" w:rsidR="00025049" w:rsidRDefault="00025049" w:rsidP="001C39ED">
            <w:pPr>
              <w:pStyle w:val="NormalWeb"/>
              <w:numPr>
                <w:ilvl w:val="0"/>
                <w:numId w:val="33"/>
              </w:numPr>
              <w:rPr>
                <w:color w:val="000000"/>
                <w:sz w:val="27"/>
                <w:szCs w:val="27"/>
              </w:rPr>
            </w:pPr>
            <w:r>
              <w:rPr>
                <w:color w:val="000000"/>
                <w:sz w:val="27"/>
                <w:szCs w:val="27"/>
              </w:rPr>
              <w:t xml:space="preserve">The expectation for all staff will be 30 hours of professional development training a year </w:t>
            </w:r>
          </w:p>
          <w:p w14:paraId="0BFB7A60" w14:textId="7FF69A31" w:rsidR="00025049" w:rsidRDefault="00025049" w:rsidP="001C39ED">
            <w:pPr>
              <w:pStyle w:val="NormalWeb"/>
              <w:numPr>
                <w:ilvl w:val="0"/>
                <w:numId w:val="33"/>
              </w:numPr>
              <w:rPr>
                <w:color w:val="000000"/>
                <w:sz w:val="27"/>
                <w:szCs w:val="27"/>
              </w:rPr>
            </w:pPr>
            <w:r>
              <w:rPr>
                <w:color w:val="000000"/>
                <w:sz w:val="27"/>
                <w:szCs w:val="27"/>
              </w:rPr>
              <w:lastRenderedPageBreak/>
              <w:t>Vera Z. suggests that the explanation of why this is being required is included in the manual, as this is a new requirement; this will help clarify the benefit to providers</w:t>
            </w:r>
          </w:p>
          <w:p w14:paraId="32864163" w14:textId="0ECF2011" w:rsidR="00025049" w:rsidRDefault="00025049" w:rsidP="001C39ED">
            <w:pPr>
              <w:pStyle w:val="NormalWeb"/>
              <w:numPr>
                <w:ilvl w:val="0"/>
                <w:numId w:val="33"/>
              </w:numPr>
              <w:rPr>
                <w:color w:val="000000"/>
                <w:sz w:val="27"/>
                <w:szCs w:val="27"/>
              </w:rPr>
            </w:pPr>
            <w:r>
              <w:rPr>
                <w:color w:val="000000"/>
                <w:sz w:val="27"/>
                <w:szCs w:val="27"/>
              </w:rPr>
              <w:t>Synethia H. agrees and clarifies the need for ongoing trainings to help keep each agency on the same page and using the most up-to-date standards. We want to make sure all staff are trained to work with our population and respond appropriately</w:t>
            </w:r>
          </w:p>
          <w:p w14:paraId="3B0DE57F" w14:textId="22BDE52F" w:rsidR="009A6247" w:rsidRDefault="009A6247" w:rsidP="001C39ED">
            <w:pPr>
              <w:pStyle w:val="NormalWeb"/>
              <w:numPr>
                <w:ilvl w:val="0"/>
                <w:numId w:val="33"/>
              </w:numPr>
              <w:rPr>
                <w:color w:val="000000"/>
                <w:sz w:val="27"/>
                <w:szCs w:val="27"/>
              </w:rPr>
            </w:pPr>
            <w:r>
              <w:rPr>
                <w:color w:val="000000"/>
                <w:sz w:val="27"/>
                <w:szCs w:val="27"/>
              </w:rPr>
              <w:t>Synethia H. reminds the board that anyone with suggestions can make changes in the provided document and send to Mikaela L.</w:t>
            </w:r>
          </w:p>
          <w:p w14:paraId="6A0DF4F1" w14:textId="21BD3C00" w:rsidR="00E43C57" w:rsidRDefault="00E43C57" w:rsidP="001C39ED">
            <w:pPr>
              <w:pStyle w:val="NormalWeb"/>
              <w:numPr>
                <w:ilvl w:val="0"/>
                <w:numId w:val="33"/>
              </w:numPr>
              <w:rPr>
                <w:color w:val="000000"/>
                <w:sz w:val="27"/>
                <w:szCs w:val="27"/>
              </w:rPr>
            </w:pPr>
            <w:r>
              <w:rPr>
                <w:color w:val="000000"/>
                <w:sz w:val="27"/>
                <w:szCs w:val="27"/>
              </w:rPr>
              <w:t>Dennis M. suggests adding a racial equity training to the list provided annually by Your Way Home</w:t>
            </w:r>
          </w:p>
          <w:p w14:paraId="3AEEF55E" w14:textId="77777777" w:rsidR="00265DA1" w:rsidRDefault="00265DA1" w:rsidP="00265DA1">
            <w:pPr>
              <w:pStyle w:val="NormalWeb"/>
              <w:rPr>
                <w:color w:val="000000"/>
                <w:sz w:val="27"/>
                <w:szCs w:val="27"/>
              </w:rPr>
            </w:pPr>
            <w:r>
              <w:rPr>
                <w:color w:val="000000"/>
                <w:sz w:val="27"/>
                <w:szCs w:val="27"/>
              </w:rPr>
              <w:t> Any changes or recommendations, send by email to all CoC by November 4th or as approved by CoC Board</w:t>
            </w:r>
          </w:p>
          <w:p w14:paraId="7C47E512" w14:textId="16064672" w:rsidR="00265DA1" w:rsidRDefault="00265DA1" w:rsidP="00265DA1">
            <w:pPr>
              <w:pStyle w:val="NormalWeb"/>
              <w:rPr>
                <w:color w:val="000000"/>
                <w:sz w:val="27"/>
                <w:szCs w:val="27"/>
              </w:rPr>
            </w:pPr>
            <w:r>
              <w:rPr>
                <w:color w:val="000000"/>
                <w:sz w:val="27"/>
                <w:szCs w:val="27"/>
              </w:rPr>
              <w:t>V. Housing Resource Centers Performance and Outcomes</w:t>
            </w:r>
            <w:r w:rsidR="00ED32F9">
              <w:rPr>
                <w:color w:val="000000"/>
                <w:sz w:val="27"/>
                <w:szCs w:val="27"/>
              </w:rPr>
              <w:t xml:space="preserve"> – Synethia Hill and Dennis Miller</w:t>
            </w:r>
          </w:p>
          <w:p w14:paraId="09C93DA3" w14:textId="300DC8F1" w:rsidR="00484CEA" w:rsidRDefault="00E43C57" w:rsidP="00484CEA">
            <w:pPr>
              <w:pStyle w:val="NormalWeb"/>
              <w:numPr>
                <w:ilvl w:val="0"/>
                <w:numId w:val="34"/>
              </w:numPr>
              <w:rPr>
                <w:color w:val="000000"/>
                <w:sz w:val="27"/>
                <w:szCs w:val="27"/>
              </w:rPr>
            </w:pPr>
            <w:r>
              <w:rPr>
                <w:color w:val="000000"/>
                <w:sz w:val="27"/>
                <w:szCs w:val="27"/>
              </w:rPr>
              <w:t xml:space="preserve">The county has contracted with three Housing Resource Centers, responsible for providing the Rapid Rehousing Program and Permanent Supportive Housing Program. </w:t>
            </w:r>
          </w:p>
          <w:p w14:paraId="4EDE5C62" w14:textId="758C2573" w:rsidR="00DD1690" w:rsidRDefault="00DD1690" w:rsidP="00DD1690">
            <w:pPr>
              <w:pStyle w:val="NormalWeb"/>
              <w:numPr>
                <w:ilvl w:val="0"/>
                <w:numId w:val="34"/>
              </w:numPr>
              <w:rPr>
                <w:color w:val="000000"/>
                <w:sz w:val="27"/>
                <w:szCs w:val="27"/>
              </w:rPr>
            </w:pPr>
            <w:r>
              <w:rPr>
                <w:color w:val="000000"/>
                <w:sz w:val="27"/>
                <w:szCs w:val="27"/>
              </w:rPr>
              <w:t xml:space="preserve">Move-ins is a part of the HRC contracts. Since 2020, our office has provided a total of $5+ Million to HRCs to move people out of homelessness into permanent housing. They were contracted to move 493 households. In </w:t>
            </w:r>
            <w:r w:rsidR="00D76CB6">
              <w:rPr>
                <w:color w:val="000000"/>
                <w:sz w:val="27"/>
                <w:szCs w:val="27"/>
              </w:rPr>
              <w:t>the last 3 years, they have</w:t>
            </w:r>
            <w:r>
              <w:rPr>
                <w:color w:val="000000"/>
                <w:sz w:val="27"/>
                <w:szCs w:val="27"/>
              </w:rPr>
              <w:t xml:space="preserve"> housed </w:t>
            </w:r>
            <w:r w:rsidR="00D76CB6">
              <w:rPr>
                <w:color w:val="000000"/>
                <w:sz w:val="27"/>
                <w:szCs w:val="27"/>
              </w:rPr>
              <w:t xml:space="preserve">approximately </w:t>
            </w:r>
            <w:r>
              <w:rPr>
                <w:color w:val="000000"/>
                <w:sz w:val="27"/>
                <w:szCs w:val="27"/>
              </w:rPr>
              <w:t xml:space="preserve">270 households. The HRCs have not been utilizing the additional foundation money appropriately, and some of those funds are being left on the table. </w:t>
            </w:r>
            <w:r w:rsidRPr="00DD1690">
              <w:rPr>
                <w:color w:val="000000"/>
                <w:sz w:val="27"/>
                <w:szCs w:val="27"/>
              </w:rPr>
              <w:t>170 households contracted for this year, HRC</w:t>
            </w:r>
            <w:r w:rsidR="00D76CB6">
              <w:rPr>
                <w:color w:val="000000"/>
                <w:sz w:val="27"/>
                <w:szCs w:val="27"/>
              </w:rPr>
              <w:t>s have</w:t>
            </w:r>
            <w:r w:rsidRPr="00DD1690">
              <w:rPr>
                <w:color w:val="000000"/>
                <w:sz w:val="27"/>
                <w:szCs w:val="27"/>
              </w:rPr>
              <w:t xml:space="preserve"> housed 70; rapid rehousing lite, which do not require the wo</w:t>
            </w:r>
            <w:r>
              <w:rPr>
                <w:color w:val="000000"/>
                <w:sz w:val="27"/>
                <w:szCs w:val="27"/>
              </w:rPr>
              <w:t>rk of the housing locator. It is Oct</w:t>
            </w:r>
            <w:r w:rsidR="00D76CB6">
              <w:rPr>
                <w:color w:val="000000"/>
                <w:sz w:val="27"/>
                <w:szCs w:val="27"/>
              </w:rPr>
              <w:t>ober and the HRCs have not met 5</w:t>
            </w:r>
            <w:r>
              <w:rPr>
                <w:color w:val="000000"/>
                <w:sz w:val="27"/>
                <w:szCs w:val="27"/>
              </w:rPr>
              <w:t>0% of their outcomes.</w:t>
            </w:r>
          </w:p>
          <w:p w14:paraId="1BFDA0EF" w14:textId="70DE1020" w:rsidR="00DD1690" w:rsidRDefault="00DD1690" w:rsidP="00DD1690">
            <w:pPr>
              <w:pStyle w:val="NormalWeb"/>
              <w:numPr>
                <w:ilvl w:val="0"/>
                <w:numId w:val="34"/>
              </w:numPr>
              <w:rPr>
                <w:color w:val="000000"/>
                <w:sz w:val="27"/>
                <w:szCs w:val="27"/>
              </w:rPr>
            </w:pPr>
            <w:r>
              <w:rPr>
                <w:color w:val="000000"/>
                <w:sz w:val="27"/>
                <w:szCs w:val="27"/>
              </w:rPr>
              <w:t>The Housing Resource Centers are not performing well. The county has the authority to revoke the contracts</w:t>
            </w:r>
            <w:r w:rsidR="00D76CB6">
              <w:rPr>
                <w:color w:val="000000"/>
                <w:sz w:val="27"/>
                <w:szCs w:val="27"/>
              </w:rPr>
              <w:t xml:space="preserve"> based on sub-standard performance</w:t>
            </w:r>
            <w:r>
              <w:rPr>
                <w:color w:val="000000"/>
                <w:sz w:val="27"/>
                <w:szCs w:val="27"/>
              </w:rPr>
              <w:t xml:space="preserve">. Soliciting feedback from the governing board on next steps. </w:t>
            </w:r>
          </w:p>
          <w:p w14:paraId="46395769" w14:textId="63C41992" w:rsidR="00DD1690" w:rsidRDefault="00DD1690" w:rsidP="00DD1690">
            <w:pPr>
              <w:pStyle w:val="NormalWeb"/>
              <w:numPr>
                <w:ilvl w:val="0"/>
                <w:numId w:val="34"/>
              </w:numPr>
              <w:rPr>
                <w:color w:val="000000"/>
                <w:sz w:val="27"/>
                <w:szCs w:val="27"/>
              </w:rPr>
            </w:pPr>
            <w:r>
              <w:rPr>
                <w:color w:val="000000"/>
                <w:sz w:val="27"/>
                <w:szCs w:val="27"/>
              </w:rPr>
              <w:lastRenderedPageBreak/>
              <w:t>Meghann R. asks if this has been addressed with the HRCs and what they are saying in response</w:t>
            </w:r>
          </w:p>
          <w:p w14:paraId="726105E4" w14:textId="77777777" w:rsidR="00DD1690" w:rsidRDefault="00DD1690" w:rsidP="00DD1690">
            <w:pPr>
              <w:pStyle w:val="NormalWeb"/>
              <w:numPr>
                <w:ilvl w:val="0"/>
                <w:numId w:val="34"/>
              </w:numPr>
              <w:rPr>
                <w:color w:val="000000"/>
                <w:sz w:val="27"/>
                <w:szCs w:val="27"/>
              </w:rPr>
            </w:pPr>
            <w:r>
              <w:rPr>
                <w:color w:val="000000"/>
                <w:sz w:val="27"/>
                <w:szCs w:val="27"/>
              </w:rPr>
              <w:t>Synethia H. explains the quarterly reports and meetings held with the HRCs where performance is discussed. HRCs are pointing to understaffing, burnout, and difficulty locating units</w:t>
            </w:r>
          </w:p>
          <w:p w14:paraId="3711FC6E" w14:textId="77777777" w:rsidR="00DD1690" w:rsidRDefault="00DD1690" w:rsidP="00DD1690">
            <w:pPr>
              <w:pStyle w:val="NormalWeb"/>
              <w:numPr>
                <w:ilvl w:val="0"/>
                <w:numId w:val="34"/>
              </w:numPr>
              <w:rPr>
                <w:color w:val="000000"/>
                <w:sz w:val="27"/>
                <w:szCs w:val="27"/>
              </w:rPr>
            </w:pPr>
            <w:r>
              <w:rPr>
                <w:color w:val="000000"/>
                <w:sz w:val="27"/>
                <w:szCs w:val="27"/>
              </w:rPr>
              <w:t>Meghann R. asks if other organizations were interested in the HRC contracts when they were first given</w:t>
            </w:r>
          </w:p>
          <w:p w14:paraId="2DF2DBF0" w14:textId="77777777" w:rsidR="00DD1690" w:rsidRDefault="00DD1690" w:rsidP="00DD1690">
            <w:pPr>
              <w:pStyle w:val="NormalWeb"/>
              <w:numPr>
                <w:ilvl w:val="0"/>
                <w:numId w:val="34"/>
              </w:numPr>
              <w:rPr>
                <w:color w:val="000000"/>
                <w:sz w:val="27"/>
                <w:szCs w:val="27"/>
              </w:rPr>
            </w:pPr>
            <w:r>
              <w:rPr>
                <w:color w:val="000000"/>
                <w:sz w:val="27"/>
                <w:szCs w:val="27"/>
              </w:rPr>
              <w:t>Jason A. explains in the HRC contracts are done in a competitive RFP process every 3-4 years. The three providers which started in 2014 are the current HRCs</w:t>
            </w:r>
          </w:p>
          <w:p w14:paraId="2687E15A" w14:textId="77777777" w:rsidR="00DD1690" w:rsidRDefault="00DD1690" w:rsidP="00DD1690">
            <w:pPr>
              <w:pStyle w:val="NormalWeb"/>
              <w:numPr>
                <w:ilvl w:val="0"/>
                <w:numId w:val="34"/>
              </w:numPr>
              <w:rPr>
                <w:color w:val="000000"/>
                <w:sz w:val="27"/>
                <w:szCs w:val="27"/>
              </w:rPr>
            </w:pPr>
            <w:r>
              <w:rPr>
                <w:color w:val="000000"/>
                <w:sz w:val="27"/>
                <w:szCs w:val="27"/>
              </w:rPr>
              <w:t>2023 is the final year for the current contract</w:t>
            </w:r>
          </w:p>
          <w:p w14:paraId="7515F125" w14:textId="3EEE1EFB" w:rsidR="00DD1690" w:rsidRDefault="00DD1690" w:rsidP="00DD1690">
            <w:pPr>
              <w:pStyle w:val="NormalWeb"/>
              <w:numPr>
                <w:ilvl w:val="0"/>
                <w:numId w:val="34"/>
              </w:numPr>
              <w:rPr>
                <w:color w:val="000000"/>
                <w:sz w:val="27"/>
                <w:szCs w:val="27"/>
              </w:rPr>
            </w:pPr>
            <w:r>
              <w:rPr>
                <w:color w:val="000000"/>
                <w:sz w:val="27"/>
                <w:szCs w:val="27"/>
              </w:rPr>
              <w:t>the county has a very large community queue</w:t>
            </w:r>
            <w:r w:rsidR="00D76CB6">
              <w:rPr>
                <w:color w:val="000000"/>
                <w:sz w:val="27"/>
                <w:szCs w:val="27"/>
              </w:rPr>
              <w:t>/by name list</w:t>
            </w:r>
            <w:r>
              <w:rPr>
                <w:color w:val="000000"/>
                <w:sz w:val="27"/>
                <w:szCs w:val="27"/>
              </w:rPr>
              <w:t xml:space="preserve"> and is in crisis regarding unsheltered homelessness </w:t>
            </w:r>
          </w:p>
          <w:p w14:paraId="511A7AFA" w14:textId="68C6AC7D" w:rsidR="00DD1690" w:rsidRDefault="00DD1690" w:rsidP="00DD1690">
            <w:pPr>
              <w:pStyle w:val="NormalWeb"/>
              <w:numPr>
                <w:ilvl w:val="0"/>
                <w:numId w:val="34"/>
              </w:numPr>
              <w:rPr>
                <w:color w:val="000000"/>
                <w:sz w:val="27"/>
                <w:szCs w:val="27"/>
              </w:rPr>
            </w:pPr>
            <w:r>
              <w:rPr>
                <w:color w:val="000000"/>
                <w:sz w:val="27"/>
                <w:szCs w:val="27"/>
              </w:rPr>
              <w:t>Barbara W. acknowledges her relationship to one of the HRCs; she appreciates the concern but is confused that if that data has been bad since 2018 there has not be a conversation with the county before now; challenges on their end have been the shortage of affordable housing in the county; it is very difficult to process housing vouchers in a timely manner</w:t>
            </w:r>
            <w:r w:rsidR="00613D1D">
              <w:rPr>
                <w:color w:val="000000"/>
                <w:sz w:val="27"/>
                <w:szCs w:val="27"/>
              </w:rPr>
              <w:t>, especially during COVID; Barbara W. would advocate for all of the HRCs to meet as a group to coordinate a strategy for improvement</w:t>
            </w:r>
          </w:p>
          <w:p w14:paraId="28D4196B" w14:textId="2F036BEF" w:rsidR="00613D1D" w:rsidRDefault="00613D1D" w:rsidP="00DD1690">
            <w:pPr>
              <w:pStyle w:val="NormalWeb"/>
              <w:numPr>
                <w:ilvl w:val="0"/>
                <w:numId w:val="34"/>
              </w:numPr>
              <w:rPr>
                <w:color w:val="000000"/>
                <w:sz w:val="27"/>
                <w:szCs w:val="27"/>
              </w:rPr>
            </w:pPr>
            <w:r>
              <w:rPr>
                <w:color w:val="000000"/>
                <w:sz w:val="27"/>
                <w:szCs w:val="27"/>
              </w:rPr>
              <w:t>Adrienne A. also raises the pandemic and rising rents as a major barrier moving households through rapid rehousing in places they’d be able to maintain</w:t>
            </w:r>
          </w:p>
          <w:p w14:paraId="31506998" w14:textId="12A8ED26" w:rsidR="00613D1D" w:rsidRDefault="00613D1D" w:rsidP="00DD1690">
            <w:pPr>
              <w:pStyle w:val="NormalWeb"/>
              <w:numPr>
                <w:ilvl w:val="0"/>
                <w:numId w:val="34"/>
              </w:numPr>
              <w:rPr>
                <w:color w:val="000000"/>
                <w:sz w:val="27"/>
                <w:szCs w:val="27"/>
              </w:rPr>
            </w:pPr>
            <w:r>
              <w:rPr>
                <w:color w:val="000000"/>
                <w:sz w:val="27"/>
                <w:szCs w:val="27"/>
              </w:rPr>
              <w:t>Dennis M. clarifies that communications with the 3</w:t>
            </w:r>
            <w:r w:rsidRPr="00613D1D">
              <w:rPr>
                <w:color w:val="000000"/>
                <w:sz w:val="27"/>
                <w:szCs w:val="27"/>
                <w:vertAlign w:val="superscript"/>
              </w:rPr>
              <w:t>rd</w:t>
            </w:r>
            <w:r>
              <w:rPr>
                <w:color w:val="000000"/>
                <w:sz w:val="27"/>
                <w:szCs w:val="27"/>
              </w:rPr>
              <w:t xml:space="preserve"> quarter numbers are going to go out to the providers with an offer to continue the conversation and listen to explanations from the HRCs; Dennis suggests sticking to the contract</w:t>
            </w:r>
          </w:p>
          <w:p w14:paraId="759E7C2E" w14:textId="604BFB26" w:rsidR="00613D1D" w:rsidRDefault="00613D1D" w:rsidP="00DD1690">
            <w:pPr>
              <w:pStyle w:val="NormalWeb"/>
              <w:numPr>
                <w:ilvl w:val="0"/>
                <w:numId w:val="34"/>
              </w:numPr>
              <w:rPr>
                <w:color w:val="000000"/>
                <w:sz w:val="27"/>
                <w:szCs w:val="27"/>
              </w:rPr>
            </w:pPr>
            <w:r>
              <w:rPr>
                <w:color w:val="000000"/>
                <w:sz w:val="27"/>
                <w:szCs w:val="27"/>
              </w:rPr>
              <w:t>Vera Z. agrees that there is an overarching issue with multiple providers, and those same issues may be repeated with any providers</w:t>
            </w:r>
          </w:p>
          <w:p w14:paraId="5DEEC9DA" w14:textId="359F23D9" w:rsidR="00613D1D" w:rsidRDefault="00613D1D" w:rsidP="00DD1690">
            <w:pPr>
              <w:pStyle w:val="NormalWeb"/>
              <w:numPr>
                <w:ilvl w:val="0"/>
                <w:numId w:val="34"/>
              </w:numPr>
              <w:rPr>
                <w:color w:val="000000"/>
                <w:sz w:val="27"/>
                <w:szCs w:val="27"/>
              </w:rPr>
            </w:pPr>
            <w:r>
              <w:rPr>
                <w:color w:val="000000"/>
                <w:sz w:val="27"/>
                <w:szCs w:val="27"/>
              </w:rPr>
              <w:t>Synethia H. brings up issue of management and internal standards as important for outcomes. Housing locators are central to successful outcomes. All HRC managers meet weekly on Monday morning and share techniques and problems</w:t>
            </w:r>
          </w:p>
          <w:p w14:paraId="352EFAB3" w14:textId="6EB47328" w:rsidR="00613D1D" w:rsidRDefault="00613D1D" w:rsidP="00DD1690">
            <w:pPr>
              <w:pStyle w:val="NormalWeb"/>
              <w:numPr>
                <w:ilvl w:val="0"/>
                <w:numId w:val="34"/>
              </w:numPr>
              <w:rPr>
                <w:color w:val="000000"/>
                <w:sz w:val="27"/>
                <w:szCs w:val="27"/>
              </w:rPr>
            </w:pPr>
            <w:r>
              <w:rPr>
                <w:color w:val="000000"/>
                <w:sz w:val="27"/>
                <w:szCs w:val="27"/>
              </w:rPr>
              <w:lastRenderedPageBreak/>
              <w:t>Mark B. comments on seeing providers issues and systems as both relevant to the conversation; what are the system level issues and how can the governing body of the CoC interact with those things, as well as issues on a provider level</w:t>
            </w:r>
          </w:p>
          <w:p w14:paraId="1BB2C882" w14:textId="389773AE" w:rsidR="00613D1D" w:rsidRDefault="00613D1D" w:rsidP="00DD1690">
            <w:pPr>
              <w:pStyle w:val="NormalWeb"/>
              <w:numPr>
                <w:ilvl w:val="0"/>
                <w:numId w:val="34"/>
              </w:numPr>
              <w:rPr>
                <w:color w:val="000000"/>
                <w:sz w:val="27"/>
                <w:szCs w:val="27"/>
              </w:rPr>
            </w:pPr>
            <w:r>
              <w:rPr>
                <w:color w:val="000000"/>
                <w:sz w:val="27"/>
                <w:szCs w:val="27"/>
              </w:rPr>
              <w:t xml:space="preserve">Jason A. suggests that talking about the HRCs is a discussion of the core strategy for ending homelessness, rapid rehousing; all 3 currently have HUD grants which the CoC approved. HUD looks at performance of all approved projects. System performance measures are a large part of the scoring method from HUD for annual funding applications. </w:t>
            </w:r>
            <w:r w:rsidR="00766A76">
              <w:rPr>
                <w:color w:val="000000"/>
                <w:sz w:val="27"/>
                <w:szCs w:val="27"/>
              </w:rPr>
              <w:t>It is important for the governing board embrace this concern and think about the future of rapid rehousing as our core strategy. Perhaps a non-conflicted subgroup of the governing board could get into these issues and talk to the HRCs, and come back to the governing board and give a report on what is happening and next steps</w:t>
            </w:r>
          </w:p>
          <w:p w14:paraId="253DB33A" w14:textId="3DB1CA20" w:rsidR="00766A76" w:rsidRDefault="00766A76" w:rsidP="00DD1690">
            <w:pPr>
              <w:pStyle w:val="NormalWeb"/>
              <w:numPr>
                <w:ilvl w:val="0"/>
                <w:numId w:val="34"/>
              </w:numPr>
              <w:rPr>
                <w:color w:val="000000"/>
                <w:sz w:val="27"/>
                <w:szCs w:val="27"/>
              </w:rPr>
            </w:pPr>
            <w:r>
              <w:rPr>
                <w:color w:val="000000"/>
                <w:sz w:val="27"/>
                <w:szCs w:val="27"/>
              </w:rPr>
              <w:t>Synethia H.</w:t>
            </w:r>
            <w:r w:rsidR="00D76CB6">
              <w:rPr>
                <w:color w:val="000000"/>
                <w:sz w:val="27"/>
                <w:szCs w:val="27"/>
              </w:rPr>
              <w:t xml:space="preserve"> and Ruth A. </w:t>
            </w:r>
            <w:r>
              <w:rPr>
                <w:color w:val="000000"/>
                <w:sz w:val="27"/>
                <w:szCs w:val="27"/>
              </w:rPr>
              <w:t>will work on creating this subgroup and will send out a survey for interest</w:t>
            </w:r>
          </w:p>
          <w:p w14:paraId="68A40DAE" w14:textId="53A56AAA" w:rsidR="00D76CB6" w:rsidRPr="00DD1690" w:rsidRDefault="00D76CB6" w:rsidP="00DD1690">
            <w:pPr>
              <w:pStyle w:val="NormalWeb"/>
              <w:numPr>
                <w:ilvl w:val="0"/>
                <w:numId w:val="34"/>
              </w:numPr>
              <w:rPr>
                <w:color w:val="000000"/>
                <w:sz w:val="27"/>
                <w:szCs w:val="27"/>
              </w:rPr>
            </w:pPr>
            <w:r>
              <w:rPr>
                <w:color w:val="000000"/>
                <w:sz w:val="27"/>
                <w:szCs w:val="27"/>
              </w:rPr>
              <w:t xml:space="preserve">Board agrees to proceed with subgroup </w:t>
            </w:r>
            <w:bookmarkStart w:id="0" w:name="_GoBack"/>
            <w:bookmarkEnd w:id="0"/>
          </w:p>
          <w:p w14:paraId="6D2BE024" w14:textId="77777777" w:rsidR="00265DA1" w:rsidRDefault="00265DA1" w:rsidP="00265DA1">
            <w:pPr>
              <w:pStyle w:val="NormalWeb"/>
              <w:rPr>
                <w:color w:val="000000"/>
                <w:sz w:val="27"/>
                <w:szCs w:val="27"/>
              </w:rPr>
            </w:pPr>
            <w:r>
              <w:rPr>
                <w:color w:val="000000"/>
                <w:sz w:val="27"/>
                <w:szCs w:val="27"/>
              </w:rPr>
              <w:t>VI. Feedback &amp; Input, Announcements, Closing Statements (Open to Group)</w:t>
            </w:r>
          </w:p>
          <w:p w14:paraId="0FBA07AC" w14:textId="2F0A77F1" w:rsidR="003708F6" w:rsidRPr="00265DA1" w:rsidRDefault="00265DA1" w:rsidP="00265DA1">
            <w:pPr>
              <w:pStyle w:val="NormalWeb"/>
              <w:rPr>
                <w:color w:val="000000"/>
                <w:sz w:val="27"/>
                <w:szCs w:val="27"/>
              </w:rPr>
            </w:pPr>
            <w:r>
              <w:rPr>
                <w:color w:val="000000"/>
                <w:sz w:val="27"/>
                <w:szCs w:val="27"/>
              </w:rPr>
              <w:t>VII. Adjourn</w:t>
            </w:r>
            <w:r w:rsidR="00ED32F9">
              <w:rPr>
                <w:color w:val="000000"/>
                <w:sz w:val="27"/>
                <w:szCs w:val="27"/>
              </w:rPr>
              <w:t xml:space="preserve"> – Dennis Miller</w:t>
            </w:r>
          </w:p>
        </w:tc>
      </w:tr>
      <w:tr w:rsidR="00607E42" w:rsidRPr="003708F6" w14:paraId="49F2B02A" w14:textId="77777777" w:rsidTr="00DF49E6">
        <w:tc>
          <w:tcPr>
            <w:tcW w:w="2212" w:type="dxa"/>
            <w:shd w:val="clear" w:color="auto" w:fill="A6A6A6" w:themeFill="background1" w:themeFillShade="A6"/>
          </w:tcPr>
          <w:p w14:paraId="1802DB8A" w14:textId="188C5BCE" w:rsidR="00607E42" w:rsidRPr="003708F6" w:rsidRDefault="00454880" w:rsidP="00DF49E6">
            <w:pPr>
              <w:rPr>
                <w:rFonts w:cstheme="minorHAnsi"/>
                <w:sz w:val="24"/>
                <w:szCs w:val="24"/>
              </w:rPr>
            </w:pPr>
            <w:r w:rsidRPr="003708F6">
              <w:rPr>
                <w:rFonts w:cstheme="minorHAnsi"/>
                <w:sz w:val="24"/>
                <w:szCs w:val="24"/>
              </w:rPr>
              <w:lastRenderedPageBreak/>
              <w:t>Action Items</w:t>
            </w:r>
          </w:p>
        </w:tc>
        <w:tc>
          <w:tcPr>
            <w:tcW w:w="6644" w:type="dxa"/>
            <w:shd w:val="clear" w:color="auto" w:fill="A6A6A6" w:themeFill="background1" w:themeFillShade="A6"/>
          </w:tcPr>
          <w:p w14:paraId="40AD0DAE" w14:textId="77777777" w:rsidR="00607E42" w:rsidRPr="003708F6" w:rsidRDefault="00607E42" w:rsidP="00DF49E6">
            <w:pPr>
              <w:rPr>
                <w:rFonts w:cstheme="minorHAnsi"/>
                <w:sz w:val="24"/>
                <w:szCs w:val="24"/>
              </w:rPr>
            </w:pPr>
          </w:p>
        </w:tc>
      </w:tr>
      <w:tr w:rsidR="00607E42" w:rsidRPr="003708F6" w14:paraId="5242594E" w14:textId="77777777" w:rsidTr="00DF49E6">
        <w:tc>
          <w:tcPr>
            <w:tcW w:w="2212" w:type="dxa"/>
            <w:shd w:val="clear" w:color="auto" w:fill="auto"/>
          </w:tcPr>
          <w:p w14:paraId="7E5D20EF" w14:textId="77777777" w:rsidR="00607E42" w:rsidRPr="003708F6" w:rsidRDefault="00607E42" w:rsidP="00DF49E6">
            <w:pPr>
              <w:rPr>
                <w:rFonts w:cstheme="minorHAnsi"/>
                <w:sz w:val="24"/>
                <w:szCs w:val="24"/>
              </w:rPr>
            </w:pPr>
          </w:p>
        </w:tc>
        <w:tc>
          <w:tcPr>
            <w:tcW w:w="6644" w:type="dxa"/>
            <w:shd w:val="clear" w:color="auto" w:fill="auto"/>
          </w:tcPr>
          <w:p w14:paraId="7CDA0016" w14:textId="061A87C6" w:rsidR="00806049" w:rsidRPr="0064482E" w:rsidRDefault="00454880" w:rsidP="007A113C">
            <w:pPr>
              <w:pStyle w:val="ListParagraph"/>
              <w:numPr>
                <w:ilvl w:val="0"/>
                <w:numId w:val="26"/>
              </w:numPr>
              <w:rPr>
                <w:rFonts w:cstheme="minorHAnsi"/>
                <w:sz w:val="24"/>
                <w:szCs w:val="24"/>
              </w:rPr>
            </w:pPr>
            <w:r w:rsidRPr="003708F6">
              <w:rPr>
                <w:rFonts w:cstheme="minorHAnsi"/>
                <w:sz w:val="24"/>
                <w:szCs w:val="24"/>
              </w:rPr>
              <w:t xml:space="preserve"> </w:t>
            </w:r>
            <w:r w:rsidR="00766A76">
              <w:rPr>
                <w:rFonts w:cstheme="minorHAnsi"/>
                <w:sz w:val="24"/>
                <w:szCs w:val="24"/>
              </w:rPr>
              <w:t>Upcoming Survey to join non-conflicted subgroup for HRC review</w:t>
            </w:r>
          </w:p>
        </w:tc>
      </w:tr>
      <w:tr w:rsidR="00607E42" w:rsidRPr="003708F6" w14:paraId="7FED6FD7" w14:textId="77777777" w:rsidTr="00DF49E6">
        <w:tc>
          <w:tcPr>
            <w:tcW w:w="2212" w:type="dxa"/>
            <w:shd w:val="clear" w:color="auto" w:fill="A6A6A6" w:themeFill="background1" w:themeFillShade="A6"/>
          </w:tcPr>
          <w:p w14:paraId="5668F55A" w14:textId="77777777" w:rsidR="00607E42" w:rsidRPr="003708F6" w:rsidRDefault="00607E42" w:rsidP="00DF49E6">
            <w:pPr>
              <w:rPr>
                <w:rFonts w:cstheme="minorHAnsi"/>
                <w:sz w:val="24"/>
                <w:szCs w:val="24"/>
              </w:rPr>
            </w:pPr>
            <w:r w:rsidRPr="003708F6">
              <w:rPr>
                <w:rFonts w:cstheme="minorHAnsi"/>
                <w:sz w:val="24"/>
                <w:szCs w:val="24"/>
              </w:rPr>
              <w:t>Next Meeting</w:t>
            </w:r>
          </w:p>
        </w:tc>
        <w:tc>
          <w:tcPr>
            <w:tcW w:w="6644" w:type="dxa"/>
            <w:shd w:val="clear" w:color="auto" w:fill="A6A6A6" w:themeFill="background1" w:themeFillShade="A6"/>
          </w:tcPr>
          <w:p w14:paraId="13996CBE" w14:textId="70168E60" w:rsidR="00607E42" w:rsidRPr="003708F6" w:rsidRDefault="00454880" w:rsidP="00DF49E6">
            <w:pPr>
              <w:rPr>
                <w:rFonts w:cstheme="minorHAnsi"/>
                <w:b/>
                <w:sz w:val="24"/>
                <w:szCs w:val="24"/>
              </w:rPr>
            </w:pPr>
            <w:r w:rsidRPr="003708F6">
              <w:rPr>
                <w:rFonts w:cstheme="minorHAnsi"/>
                <w:b/>
                <w:sz w:val="24"/>
                <w:szCs w:val="24"/>
              </w:rPr>
              <w:t xml:space="preserve"> at 11:00am</w:t>
            </w:r>
          </w:p>
        </w:tc>
      </w:tr>
    </w:tbl>
    <w:p w14:paraId="52E87B7F" w14:textId="77777777" w:rsidR="00E9799B" w:rsidRPr="003708F6" w:rsidRDefault="00D76CB6">
      <w:pPr>
        <w:rPr>
          <w:rFonts w:cstheme="minorHAnsi"/>
          <w:sz w:val="24"/>
          <w:szCs w:val="24"/>
        </w:rPr>
      </w:pPr>
    </w:p>
    <w:sectPr w:rsidR="00E9799B" w:rsidRPr="00370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1AA"/>
    <w:multiLevelType w:val="hybridMultilevel"/>
    <w:tmpl w:val="4B9292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E3237"/>
    <w:multiLevelType w:val="hybridMultilevel"/>
    <w:tmpl w:val="247C14DC"/>
    <w:lvl w:ilvl="0" w:tplc="15187880">
      <w:numFmt w:val="bullet"/>
      <w:lvlText w:val="•"/>
      <w:lvlJc w:val="left"/>
      <w:pPr>
        <w:ind w:left="1638" w:hanging="478"/>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D11CE"/>
    <w:multiLevelType w:val="hybridMultilevel"/>
    <w:tmpl w:val="7E2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267AD"/>
    <w:multiLevelType w:val="hybridMultilevel"/>
    <w:tmpl w:val="5202AD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AC1659E4">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3689F"/>
    <w:multiLevelType w:val="hybridMultilevel"/>
    <w:tmpl w:val="AFFE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A4469"/>
    <w:multiLevelType w:val="hybridMultilevel"/>
    <w:tmpl w:val="D12E6DC2"/>
    <w:lvl w:ilvl="0" w:tplc="BA40BC8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A00B2A"/>
    <w:multiLevelType w:val="hybridMultilevel"/>
    <w:tmpl w:val="1584E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98137B"/>
    <w:multiLevelType w:val="hybridMultilevel"/>
    <w:tmpl w:val="1492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B1046"/>
    <w:multiLevelType w:val="hybridMultilevel"/>
    <w:tmpl w:val="FD3232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7972A6"/>
    <w:multiLevelType w:val="hybridMultilevel"/>
    <w:tmpl w:val="4F607A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445DE9"/>
    <w:multiLevelType w:val="hybridMultilevel"/>
    <w:tmpl w:val="80EC6C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97405"/>
    <w:multiLevelType w:val="hybridMultilevel"/>
    <w:tmpl w:val="641C06EE"/>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2" w15:restartNumberingAfterBreak="0">
    <w:nsid w:val="1F011841"/>
    <w:multiLevelType w:val="hybridMultilevel"/>
    <w:tmpl w:val="28164592"/>
    <w:lvl w:ilvl="0" w:tplc="04090013">
      <w:start w:val="1"/>
      <w:numFmt w:val="upperRoman"/>
      <w:lvlText w:val="%1."/>
      <w:lvlJc w:val="right"/>
      <w:pPr>
        <w:ind w:left="740" w:hanging="478"/>
        <w:jc w:val="right"/>
      </w:pPr>
      <w:rPr>
        <w:rFonts w:hint="default"/>
        <w:spacing w:val="-1"/>
        <w:w w:val="100"/>
        <w:sz w:val="24"/>
        <w:szCs w:val="24"/>
        <w:lang w:val="en-US" w:eastAsia="en-US" w:bidi="en-US"/>
      </w:rPr>
    </w:lvl>
    <w:lvl w:ilvl="1" w:tplc="15187880">
      <w:numFmt w:val="bullet"/>
      <w:lvlText w:val="•"/>
      <w:lvlJc w:val="left"/>
      <w:pPr>
        <w:ind w:left="1638" w:hanging="478"/>
      </w:pPr>
      <w:rPr>
        <w:rFonts w:hint="default"/>
        <w:lang w:val="en-US" w:eastAsia="en-US" w:bidi="en-US"/>
      </w:rPr>
    </w:lvl>
    <w:lvl w:ilvl="2" w:tplc="52760366">
      <w:numFmt w:val="bullet"/>
      <w:lvlText w:val="•"/>
      <w:lvlJc w:val="left"/>
      <w:pPr>
        <w:ind w:left="2536" w:hanging="478"/>
      </w:pPr>
      <w:rPr>
        <w:rFonts w:hint="default"/>
        <w:lang w:val="en-US" w:eastAsia="en-US" w:bidi="en-US"/>
      </w:rPr>
    </w:lvl>
    <w:lvl w:ilvl="3" w:tplc="C804E3B4">
      <w:numFmt w:val="bullet"/>
      <w:lvlText w:val="•"/>
      <w:lvlJc w:val="left"/>
      <w:pPr>
        <w:ind w:left="3434" w:hanging="478"/>
      </w:pPr>
      <w:rPr>
        <w:rFonts w:hint="default"/>
        <w:lang w:val="en-US" w:eastAsia="en-US" w:bidi="en-US"/>
      </w:rPr>
    </w:lvl>
    <w:lvl w:ilvl="4" w:tplc="069CCB78">
      <w:numFmt w:val="bullet"/>
      <w:lvlText w:val="•"/>
      <w:lvlJc w:val="left"/>
      <w:pPr>
        <w:ind w:left="4332" w:hanging="478"/>
      </w:pPr>
      <w:rPr>
        <w:rFonts w:hint="default"/>
        <w:lang w:val="en-US" w:eastAsia="en-US" w:bidi="en-US"/>
      </w:rPr>
    </w:lvl>
    <w:lvl w:ilvl="5" w:tplc="53D2F84A">
      <w:numFmt w:val="bullet"/>
      <w:lvlText w:val="•"/>
      <w:lvlJc w:val="left"/>
      <w:pPr>
        <w:ind w:left="5230" w:hanging="478"/>
      </w:pPr>
      <w:rPr>
        <w:rFonts w:hint="default"/>
        <w:lang w:val="en-US" w:eastAsia="en-US" w:bidi="en-US"/>
      </w:rPr>
    </w:lvl>
    <w:lvl w:ilvl="6" w:tplc="CDA0EB68">
      <w:numFmt w:val="bullet"/>
      <w:lvlText w:val="•"/>
      <w:lvlJc w:val="left"/>
      <w:pPr>
        <w:ind w:left="6128" w:hanging="478"/>
      </w:pPr>
      <w:rPr>
        <w:rFonts w:hint="default"/>
        <w:lang w:val="en-US" w:eastAsia="en-US" w:bidi="en-US"/>
      </w:rPr>
    </w:lvl>
    <w:lvl w:ilvl="7" w:tplc="BC1AE92A">
      <w:numFmt w:val="bullet"/>
      <w:lvlText w:val="•"/>
      <w:lvlJc w:val="left"/>
      <w:pPr>
        <w:ind w:left="7026" w:hanging="478"/>
      </w:pPr>
      <w:rPr>
        <w:rFonts w:hint="default"/>
        <w:lang w:val="en-US" w:eastAsia="en-US" w:bidi="en-US"/>
      </w:rPr>
    </w:lvl>
    <w:lvl w:ilvl="8" w:tplc="AE3848C2">
      <w:numFmt w:val="bullet"/>
      <w:lvlText w:val="•"/>
      <w:lvlJc w:val="left"/>
      <w:pPr>
        <w:ind w:left="7924" w:hanging="478"/>
      </w:pPr>
      <w:rPr>
        <w:rFonts w:hint="default"/>
        <w:lang w:val="en-US" w:eastAsia="en-US" w:bidi="en-US"/>
      </w:rPr>
    </w:lvl>
  </w:abstractNum>
  <w:abstractNum w:abstractNumId="13" w15:restartNumberingAfterBreak="0">
    <w:nsid w:val="1F250004"/>
    <w:multiLevelType w:val="hybridMultilevel"/>
    <w:tmpl w:val="923C753E"/>
    <w:lvl w:ilvl="0" w:tplc="15187880">
      <w:numFmt w:val="bullet"/>
      <w:lvlText w:val="•"/>
      <w:lvlJc w:val="left"/>
      <w:pPr>
        <w:ind w:left="1638" w:hanging="478"/>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666FA"/>
    <w:multiLevelType w:val="hybridMultilevel"/>
    <w:tmpl w:val="C4F8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33A71"/>
    <w:multiLevelType w:val="hybridMultilevel"/>
    <w:tmpl w:val="630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06053"/>
    <w:multiLevelType w:val="hybridMultilevel"/>
    <w:tmpl w:val="24F42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E47884"/>
    <w:multiLevelType w:val="hybridMultilevel"/>
    <w:tmpl w:val="79121D32"/>
    <w:lvl w:ilvl="0" w:tplc="15187880">
      <w:numFmt w:val="bullet"/>
      <w:lvlText w:val="•"/>
      <w:lvlJc w:val="left"/>
      <w:pPr>
        <w:ind w:left="1638" w:hanging="478"/>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75A7C"/>
    <w:multiLevelType w:val="hybridMultilevel"/>
    <w:tmpl w:val="27E03DD6"/>
    <w:lvl w:ilvl="0" w:tplc="04090003">
      <w:start w:val="1"/>
      <w:numFmt w:val="bullet"/>
      <w:lvlText w:val="o"/>
      <w:lvlJc w:val="left"/>
      <w:pPr>
        <w:ind w:left="1476" w:hanging="360"/>
      </w:pPr>
      <w:rPr>
        <w:rFonts w:ascii="Courier New" w:hAnsi="Courier New" w:cs="Courier New"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9" w15:restartNumberingAfterBreak="0">
    <w:nsid w:val="3E520F05"/>
    <w:multiLevelType w:val="hybridMultilevel"/>
    <w:tmpl w:val="EE420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952F65"/>
    <w:multiLevelType w:val="hybridMultilevel"/>
    <w:tmpl w:val="00680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B1437"/>
    <w:multiLevelType w:val="hybridMultilevel"/>
    <w:tmpl w:val="82B6DE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D70BAE"/>
    <w:multiLevelType w:val="hybridMultilevel"/>
    <w:tmpl w:val="76D8AA94"/>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23" w15:restartNumberingAfterBreak="0">
    <w:nsid w:val="52D85DCF"/>
    <w:multiLevelType w:val="hybridMultilevel"/>
    <w:tmpl w:val="198ED146"/>
    <w:lvl w:ilvl="0" w:tplc="04090001">
      <w:start w:val="1"/>
      <w:numFmt w:val="bullet"/>
      <w:lvlText w:val=""/>
      <w:lvlJc w:val="left"/>
      <w:pPr>
        <w:ind w:left="2358" w:hanging="360"/>
      </w:pPr>
      <w:rPr>
        <w:rFonts w:ascii="Symbol" w:hAnsi="Symbol" w:hint="default"/>
      </w:rPr>
    </w:lvl>
    <w:lvl w:ilvl="1" w:tplc="04090003" w:tentative="1">
      <w:start w:val="1"/>
      <w:numFmt w:val="bullet"/>
      <w:lvlText w:val="o"/>
      <w:lvlJc w:val="left"/>
      <w:pPr>
        <w:ind w:left="3078" w:hanging="360"/>
      </w:pPr>
      <w:rPr>
        <w:rFonts w:ascii="Courier New" w:hAnsi="Courier New" w:cs="Courier New" w:hint="default"/>
      </w:rPr>
    </w:lvl>
    <w:lvl w:ilvl="2" w:tplc="04090005" w:tentative="1">
      <w:start w:val="1"/>
      <w:numFmt w:val="bullet"/>
      <w:lvlText w:val=""/>
      <w:lvlJc w:val="left"/>
      <w:pPr>
        <w:ind w:left="3798" w:hanging="360"/>
      </w:pPr>
      <w:rPr>
        <w:rFonts w:ascii="Wingdings" w:hAnsi="Wingdings" w:hint="default"/>
      </w:rPr>
    </w:lvl>
    <w:lvl w:ilvl="3" w:tplc="04090001" w:tentative="1">
      <w:start w:val="1"/>
      <w:numFmt w:val="bullet"/>
      <w:lvlText w:val=""/>
      <w:lvlJc w:val="left"/>
      <w:pPr>
        <w:ind w:left="4518" w:hanging="360"/>
      </w:pPr>
      <w:rPr>
        <w:rFonts w:ascii="Symbol" w:hAnsi="Symbol" w:hint="default"/>
      </w:rPr>
    </w:lvl>
    <w:lvl w:ilvl="4" w:tplc="04090003" w:tentative="1">
      <w:start w:val="1"/>
      <w:numFmt w:val="bullet"/>
      <w:lvlText w:val="o"/>
      <w:lvlJc w:val="left"/>
      <w:pPr>
        <w:ind w:left="5238" w:hanging="360"/>
      </w:pPr>
      <w:rPr>
        <w:rFonts w:ascii="Courier New" w:hAnsi="Courier New" w:cs="Courier New" w:hint="default"/>
      </w:rPr>
    </w:lvl>
    <w:lvl w:ilvl="5" w:tplc="04090005" w:tentative="1">
      <w:start w:val="1"/>
      <w:numFmt w:val="bullet"/>
      <w:lvlText w:val=""/>
      <w:lvlJc w:val="left"/>
      <w:pPr>
        <w:ind w:left="5958" w:hanging="360"/>
      </w:pPr>
      <w:rPr>
        <w:rFonts w:ascii="Wingdings" w:hAnsi="Wingdings" w:hint="default"/>
      </w:rPr>
    </w:lvl>
    <w:lvl w:ilvl="6" w:tplc="04090001" w:tentative="1">
      <w:start w:val="1"/>
      <w:numFmt w:val="bullet"/>
      <w:lvlText w:val=""/>
      <w:lvlJc w:val="left"/>
      <w:pPr>
        <w:ind w:left="6678" w:hanging="360"/>
      </w:pPr>
      <w:rPr>
        <w:rFonts w:ascii="Symbol" w:hAnsi="Symbol" w:hint="default"/>
      </w:rPr>
    </w:lvl>
    <w:lvl w:ilvl="7" w:tplc="04090003" w:tentative="1">
      <w:start w:val="1"/>
      <w:numFmt w:val="bullet"/>
      <w:lvlText w:val="o"/>
      <w:lvlJc w:val="left"/>
      <w:pPr>
        <w:ind w:left="7398" w:hanging="360"/>
      </w:pPr>
      <w:rPr>
        <w:rFonts w:ascii="Courier New" w:hAnsi="Courier New" w:cs="Courier New" w:hint="default"/>
      </w:rPr>
    </w:lvl>
    <w:lvl w:ilvl="8" w:tplc="04090005" w:tentative="1">
      <w:start w:val="1"/>
      <w:numFmt w:val="bullet"/>
      <w:lvlText w:val=""/>
      <w:lvlJc w:val="left"/>
      <w:pPr>
        <w:ind w:left="8118" w:hanging="360"/>
      </w:pPr>
      <w:rPr>
        <w:rFonts w:ascii="Wingdings" w:hAnsi="Wingdings" w:hint="default"/>
      </w:rPr>
    </w:lvl>
  </w:abstractNum>
  <w:abstractNum w:abstractNumId="24" w15:restartNumberingAfterBreak="0">
    <w:nsid w:val="57DE16D2"/>
    <w:multiLevelType w:val="hybridMultilevel"/>
    <w:tmpl w:val="31C8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B6334"/>
    <w:multiLevelType w:val="hybridMultilevel"/>
    <w:tmpl w:val="79FC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649A5"/>
    <w:multiLevelType w:val="hybridMultilevel"/>
    <w:tmpl w:val="1C3ED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1979C2"/>
    <w:multiLevelType w:val="hybridMultilevel"/>
    <w:tmpl w:val="96864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3939F3"/>
    <w:multiLevelType w:val="hybridMultilevel"/>
    <w:tmpl w:val="A16A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D37B9"/>
    <w:multiLevelType w:val="hybridMultilevel"/>
    <w:tmpl w:val="CE26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11ADA"/>
    <w:multiLevelType w:val="hybridMultilevel"/>
    <w:tmpl w:val="B12E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876D8"/>
    <w:multiLevelType w:val="hybridMultilevel"/>
    <w:tmpl w:val="2F88D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0C3C80"/>
    <w:multiLevelType w:val="hybridMultilevel"/>
    <w:tmpl w:val="86865B9E"/>
    <w:lvl w:ilvl="0" w:tplc="15187880">
      <w:numFmt w:val="bullet"/>
      <w:lvlText w:val="•"/>
      <w:lvlJc w:val="left"/>
      <w:pPr>
        <w:ind w:left="1638" w:hanging="478"/>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7"/>
  </w:num>
  <w:num w:numId="4">
    <w:abstractNumId w:val="18"/>
  </w:num>
  <w:num w:numId="5">
    <w:abstractNumId w:val="3"/>
  </w:num>
  <w:num w:numId="6">
    <w:abstractNumId w:val="8"/>
  </w:num>
  <w:num w:numId="7">
    <w:abstractNumId w:val="5"/>
  </w:num>
  <w:num w:numId="8">
    <w:abstractNumId w:val="19"/>
  </w:num>
  <w:num w:numId="9">
    <w:abstractNumId w:val="9"/>
  </w:num>
  <w:num w:numId="10">
    <w:abstractNumId w:val="31"/>
  </w:num>
  <w:num w:numId="11">
    <w:abstractNumId w:val="16"/>
  </w:num>
  <w:num w:numId="12">
    <w:abstractNumId w:val="10"/>
  </w:num>
  <w:num w:numId="13">
    <w:abstractNumId w:val="0"/>
  </w:num>
  <w:num w:numId="14">
    <w:abstractNumId w:val="21"/>
  </w:num>
  <w:num w:numId="15">
    <w:abstractNumId w:val="28"/>
  </w:num>
  <w:num w:numId="16">
    <w:abstractNumId w:val="12"/>
  </w:num>
  <w:num w:numId="17">
    <w:abstractNumId w:val="29"/>
  </w:num>
  <w:num w:numId="18">
    <w:abstractNumId w:val="15"/>
  </w:num>
  <w:num w:numId="19">
    <w:abstractNumId w:val="26"/>
  </w:num>
  <w:num w:numId="20">
    <w:abstractNumId w:val="4"/>
  </w:num>
  <w:num w:numId="21">
    <w:abstractNumId w:val="12"/>
  </w:num>
  <w:num w:numId="22">
    <w:abstractNumId w:val="11"/>
  </w:num>
  <w:num w:numId="23">
    <w:abstractNumId w:val="14"/>
  </w:num>
  <w:num w:numId="24">
    <w:abstractNumId w:val="32"/>
  </w:num>
  <w:num w:numId="25">
    <w:abstractNumId w:val="13"/>
  </w:num>
  <w:num w:numId="26">
    <w:abstractNumId w:val="1"/>
  </w:num>
  <w:num w:numId="27">
    <w:abstractNumId w:val="17"/>
  </w:num>
  <w:num w:numId="28">
    <w:abstractNumId w:val="23"/>
  </w:num>
  <w:num w:numId="29">
    <w:abstractNumId w:val="22"/>
  </w:num>
  <w:num w:numId="30">
    <w:abstractNumId w:val="6"/>
  </w:num>
  <w:num w:numId="31">
    <w:abstractNumId w:val="25"/>
  </w:num>
  <w:num w:numId="32">
    <w:abstractNumId w:val="7"/>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42"/>
    <w:rsid w:val="00025049"/>
    <w:rsid w:val="000772E3"/>
    <w:rsid w:val="0009450D"/>
    <w:rsid w:val="000F515E"/>
    <w:rsid w:val="000F73C2"/>
    <w:rsid w:val="00122A4A"/>
    <w:rsid w:val="00136AA5"/>
    <w:rsid w:val="0015584B"/>
    <w:rsid w:val="00196B64"/>
    <w:rsid w:val="001B5692"/>
    <w:rsid w:val="001C39ED"/>
    <w:rsid w:val="001E456C"/>
    <w:rsid w:val="0021750A"/>
    <w:rsid w:val="00224381"/>
    <w:rsid w:val="00243F7C"/>
    <w:rsid w:val="00265DA1"/>
    <w:rsid w:val="00282361"/>
    <w:rsid w:val="002A5368"/>
    <w:rsid w:val="002B123A"/>
    <w:rsid w:val="002E3BDD"/>
    <w:rsid w:val="003708F6"/>
    <w:rsid w:val="003A2B7E"/>
    <w:rsid w:val="004418B8"/>
    <w:rsid w:val="00454880"/>
    <w:rsid w:val="00474A98"/>
    <w:rsid w:val="00484CEA"/>
    <w:rsid w:val="00485D96"/>
    <w:rsid w:val="00487882"/>
    <w:rsid w:val="005438D6"/>
    <w:rsid w:val="00596A67"/>
    <w:rsid w:val="005A3D11"/>
    <w:rsid w:val="005A7FCD"/>
    <w:rsid w:val="005C550D"/>
    <w:rsid w:val="00607E42"/>
    <w:rsid w:val="00613D1D"/>
    <w:rsid w:val="006169AE"/>
    <w:rsid w:val="006214FA"/>
    <w:rsid w:val="0064482E"/>
    <w:rsid w:val="00660B16"/>
    <w:rsid w:val="0068178F"/>
    <w:rsid w:val="00682F2B"/>
    <w:rsid w:val="006C4980"/>
    <w:rsid w:val="006E374F"/>
    <w:rsid w:val="006F38C0"/>
    <w:rsid w:val="007012BA"/>
    <w:rsid w:val="00766A76"/>
    <w:rsid w:val="00782DDF"/>
    <w:rsid w:val="00782E0E"/>
    <w:rsid w:val="007A113C"/>
    <w:rsid w:val="007D4109"/>
    <w:rsid w:val="00806049"/>
    <w:rsid w:val="0081258D"/>
    <w:rsid w:val="00823F28"/>
    <w:rsid w:val="0087344F"/>
    <w:rsid w:val="00956B2A"/>
    <w:rsid w:val="00956FFB"/>
    <w:rsid w:val="00967D0B"/>
    <w:rsid w:val="00973CC4"/>
    <w:rsid w:val="0097404C"/>
    <w:rsid w:val="009A6247"/>
    <w:rsid w:val="009B6AD4"/>
    <w:rsid w:val="009C79F0"/>
    <w:rsid w:val="00A208F6"/>
    <w:rsid w:val="00A63730"/>
    <w:rsid w:val="00A95CA9"/>
    <w:rsid w:val="00B01F6C"/>
    <w:rsid w:val="00B05F5A"/>
    <w:rsid w:val="00B22489"/>
    <w:rsid w:val="00B235F1"/>
    <w:rsid w:val="00B36853"/>
    <w:rsid w:val="00B73C99"/>
    <w:rsid w:val="00B76E32"/>
    <w:rsid w:val="00B8442D"/>
    <w:rsid w:val="00BC68EE"/>
    <w:rsid w:val="00BF63C4"/>
    <w:rsid w:val="00C12524"/>
    <w:rsid w:val="00CB7857"/>
    <w:rsid w:val="00CD0A87"/>
    <w:rsid w:val="00CF1DFE"/>
    <w:rsid w:val="00D13346"/>
    <w:rsid w:val="00D15196"/>
    <w:rsid w:val="00D274C2"/>
    <w:rsid w:val="00D46D2B"/>
    <w:rsid w:val="00D616A9"/>
    <w:rsid w:val="00D64B85"/>
    <w:rsid w:val="00D76CB6"/>
    <w:rsid w:val="00D90A78"/>
    <w:rsid w:val="00DD1690"/>
    <w:rsid w:val="00DE54F3"/>
    <w:rsid w:val="00DE5B29"/>
    <w:rsid w:val="00E24CC2"/>
    <w:rsid w:val="00E37BF2"/>
    <w:rsid w:val="00E43C57"/>
    <w:rsid w:val="00E6073D"/>
    <w:rsid w:val="00E87FAE"/>
    <w:rsid w:val="00EA6522"/>
    <w:rsid w:val="00ED208F"/>
    <w:rsid w:val="00ED32F9"/>
    <w:rsid w:val="00ED7C6E"/>
    <w:rsid w:val="00F04AC9"/>
    <w:rsid w:val="00F21EBE"/>
    <w:rsid w:val="00F249EC"/>
    <w:rsid w:val="00F92C66"/>
    <w:rsid w:val="00F934B7"/>
    <w:rsid w:val="00FD230B"/>
    <w:rsid w:val="00FD5BEE"/>
    <w:rsid w:val="00FE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1038"/>
  <w15:chartTrackingRefBased/>
  <w15:docId w15:val="{3D3D42F2-B64D-4544-96DF-8B1ECC05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42"/>
    <w:pPr>
      <w:spacing w:before="80" w:after="80" w:line="240" w:lineRule="auto"/>
    </w:pPr>
    <w:rPr>
      <w:spacing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andAgendaTitles">
    <w:name w:val="Minutes and Agenda Titles"/>
    <w:basedOn w:val="Normal"/>
    <w:uiPriority w:val="1"/>
    <w:qFormat/>
    <w:rsid w:val="00607E42"/>
    <w:rPr>
      <w:b/>
      <w:color w:val="FFFFFF" w:themeColor="background1"/>
    </w:rPr>
  </w:style>
  <w:style w:type="table" w:customStyle="1" w:styleId="Minutes">
    <w:name w:val="Minutes"/>
    <w:basedOn w:val="TableNormal"/>
    <w:uiPriority w:val="99"/>
    <w:rsid w:val="00607E42"/>
    <w:pPr>
      <w:spacing w:before="80" w:after="8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shd w:val="clear" w:color="auto" w:fill="BDD6EE" w:themeFill="accent1" w:themeFillTint="66"/>
      </w:tcPr>
    </w:tblStylePr>
  </w:style>
  <w:style w:type="table" w:customStyle="1" w:styleId="Minutes-dark">
    <w:name w:val="Minutes - dark"/>
    <w:basedOn w:val="TableNormal"/>
    <w:uiPriority w:val="99"/>
    <w:rsid w:val="00607E42"/>
    <w:pPr>
      <w:spacing w:before="80" w:after="80" w:line="240" w:lineRule="auto"/>
    </w:pPr>
    <w:rPr>
      <w:color w:val="FFFFFF" w:themeColor="background1"/>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cPr>
      <w:shd w:val="clear" w:color="auto" w:fill="2E74B5" w:themeFill="accent1" w:themeFillShade="BF"/>
    </w:tcPr>
  </w:style>
  <w:style w:type="paragraph" w:styleId="ListParagraph">
    <w:name w:val="List Paragraph"/>
    <w:basedOn w:val="Normal"/>
    <w:uiPriority w:val="34"/>
    <w:qFormat/>
    <w:rsid w:val="00607E42"/>
    <w:pPr>
      <w:ind w:left="720"/>
      <w:contextualSpacing/>
    </w:pPr>
  </w:style>
  <w:style w:type="paragraph" w:styleId="NormalWeb">
    <w:name w:val="Normal (Web)"/>
    <w:basedOn w:val="Normal"/>
    <w:uiPriority w:val="99"/>
    <w:unhideWhenUsed/>
    <w:rsid w:val="00265DA1"/>
    <w:pPr>
      <w:spacing w:before="100" w:beforeAutospacing="1" w:after="100" w:afterAutospacing="1"/>
    </w:pPr>
    <w:rPr>
      <w:rFonts w:ascii="Times New Roman" w:eastAsia="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72274">
      <w:bodyDiv w:val="1"/>
      <w:marLeft w:val="0"/>
      <w:marRight w:val="0"/>
      <w:marTop w:val="0"/>
      <w:marBottom w:val="0"/>
      <w:divBdr>
        <w:top w:val="none" w:sz="0" w:space="0" w:color="auto"/>
        <w:left w:val="none" w:sz="0" w:space="0" w:color="auto"/>
        <w:bottom w:val="none" w:sz="0" w:space="0" w:color="auto"/>
        <w:right w:val="none" w:sz="0" w:space="0" w:color="auto"/>
      </w:divBdr>
    </w:div>
    <w:div w:id="486171574">
      <w:bodyDiv w:val="1"/>
      <w:marLeft w:val="0"/>
      <w:marRight w:val="0"/>
      <w:marTop w:val="0"/>
      <w:marBottom w:val="0"/>
      <w:divBdr>
        <w:top w:val="none" w:sz="0" w:space="0" w:color="auto"/>
        <w:left w:val="none" w:sz="0" w:space="0" w:color="auto"/>
        <w:bottom w:val="none" w:sz="0" w:space="0" w:color="auto"/>
        <w:right w:val="none" w:sz="0" w:space="0" w:color="auto"/>
      </w:divBdr>
    </w:div>
    <w:div w:id="1731226291">
      <w:bodyDiv w:val="1"/>
      <w:marLeft w:val="0"/>
      <w:marRight w:val="0"/>
      <w:marTop w:val="0"/>
      <w:marBottom w:val="0"/>
      <w:divBdr>
        <w:top w:val="none" w:sz="0" w:space="0" w:color="auto"/>
        <w:left w:val="none" w:sz="0" w:space="0" w:color="auto"/>
        <w:bottom w:val="none" w:sz="0" w:space="0" w:color="auto"/>
        <w:right w:val="none" w:sz="0" w:space="0" w:color="auto"/>
      </w:divBdr>
    </w:div>
    <w:div w:id="21386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B6B441F9D04756BD30A6696F1A317F"/>
        <w:category>
          <w:name w:val="General"/>
          <w:gallery w:val="placeholder"/>
        </w:category>
        <w:types>
          <w:type w:val="bbPlcHdr"/>
        </w:types>
        <w:behaviors>
          <w:behavior w:val="content"/>
        </w:behaviors>
        <w:guid w:val="{DCC2D224-32F2-4B8E-B0BB-5BFDA43F1AE6}"/>
      </w:docPartPr>
      <w:docPartBody>
        <w:p w:rsidR="00874B6C" w:rsidRDefault="00A66B48" w:rsidP="00A66B48">
          <w:pPr>
            <w:pStyle w:val="BEB6B441F9D04756BD30A6696F1A317F"/>
          </w:pPr>
          <w:r w:rsidRPr="00195D08">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48"/>
    <w:rsid w:val="00434DF7"/>
    <w:rsid w:val="0062649B"/>
    <w:rsid w:val="00782044"/>
    <w:rsid w:val="00786868"/>
    <w:rsid w:val="00802068"/>
    <w:rsid w:val="00874B6C"/>
    <w:rsid w:val="00A06954"/>
    <w:rsid w:val="00A66B48"/>
    <w:rsid w:val="00B72B68"/>
    <w:rsid w:val="00E201DA"/>
    <w:rsid w:val="00E8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B6B441F9D04756BD30A6696F1A317F">
    <w:name w:val="BEB6B441F9D04756BD30A6696F1A317F"/>
    <w:rsid w:val="00A66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167118CD9CB4E9F5B9EAFE1D31469" ma:contentTypeVersion="13" ma:contentTypeDescription="Create a new document." ma:contentTypeScope="" ma:versionID="15613faea2e932d89887272bb405c35e">
  <xsd:schema xmlns:xsd="http://www.w3.org/2001/XMLSchema" xmlns:xs="http://www.w3.org/2001/XMLSchema" xmlns:p="http://schemas.microsoft.com/office/2006/metadata/properties" xmlns:ns2="a99b4177-d146-4b4f-ac6d-4c9a9510a075" xmlns:ns3="be6d4dfc-f68b-4de0-8df7-f4dfd5ce4413" targetNamespace="http://schemas.microsoft.com/office/2006/metadata/properties" ma:root="true" ma:fieldsID="d2ea3c22008a31dcacf6c7d2f10a6c57" ns2:_="" ns3:_="">
    <xsd:import namespace="a99b4177-d146-4b4f-ac6d-4c9a9510a075"/>
    <xsd:import namespace="be6d4dfc-f68b-4de0-8df7-f4dfd5ce441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b4177-d146-4b4f-ac6d-4c9a9510a07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6f5f0c0-6697-460c-9446-c5a4c4cd1c6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d4dfc-f68b-4de0-8df7-f4dfd5ce441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58a3526-b078-45fd-bcc1-4b8157bfacf9}" ma:internalName="TaxCatchAll" ma:showField="CatchAllData" ma:web="be6d4dfc-f68b-4de0-8df7-f4dfd5ce441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6d4dfc-f68b-4de0-8df7-f4dfd5ce4413" xsi:nil="true"/>
    <lcf76f155ced4ddcb4097134ff3c332f xmlns="a99b4177-d146-4b4f-ac6d-4c9a9510a0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E15FB0-A704-498E-B83A-AC7621AE3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b4177-d146-4b4f-ac6d-4c9a9510a075"/>
    <ds:schemaRef ds:uri="be6d4dfc-f68b-4de0-8df7-f4dfd5ce4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2276A-AFAE-424F-8D61-6B30EE9E8D48}">
  <ds:schemaRefs>
    <ds:schemaRef ds:uri="http://schemas.microsoft.com/sharepoint/v3/contenttype/forms"/>
  </ds:schemaRefs>
</ds:datastoreItem>
</file>

<file path=customXml/itemProps3.xml><?xml version="1.0" encoding="utf-8"?>
<ds:datastoreItem xmlns:ds="http://schemas.openxmlformats.org/officeDocument/2006/customXml" ds:itemID="{47473044-8372-44A5-A325-FA481EB85E72}">
  <ds:schemaRefs>
    <ds:schemaRef ds:uri="http://schemas.microsoft.com/office/2006/documentManagement/types"/>
    <ds:schemaRef ds:uri="a99b4177-d146-4b4f-ac6d-4c9a9510a075"/>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be6d4dfc-f68b-4de0-8df7-f4dfd5ce44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Lavaccare, John</dc:creator>
  <cp:keywords/>
  <dc:description/>
  <cp:lastModifiedBy>Almy, Ruth</cp:lastModifiedBy>
  <cp:revision>13</cp:revision>
  <dcterms:created xsi:type="dcterms:W3CDTF">2022-10-27T13:21:00Z</dcterms:created>
  <dcterms:modified xsi:type="dcterms:W3CDTF">2022-10-28T17:18:00Z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0x010100A59167118CD9CB4E9F5B9EAFE1D31469</vt:lpwstr>
  </property>
  <property fmtid="{D5CDD505-2E9C-101B-9397-08002B2CF9AE}" pid="3" name="Order">
    <vt:r8>100</vt:r8>
  </property>
  <property fmtid="{D5CDD505-2E9C-101B-9397-08002B2CF9AE}" pid="4" name="MediaServiceImageTags">
    <vt:lpwstr/>
  </property>
</Properties>
</file>